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7A52" w14:textId="77777777" w:rsidR="000507C8" w:rsidRPr="000D1F98" w:rsidRDefault="000507C8" w:rsidP="000507C8">
      <w:pPr>
        <w:autoSpaceDE w:val="0"/>
        <w:autoSpaceDN w:val="0"/>
        <w:adjustRightInd w:val="0"/>
        <w:spacing w:line="460" w:lineRule="atLeast"/>
        <w:rPr>
          <w:rFonts w:asciiTheme="minorHAnsi" w:hAnsiTheme="minorHAnsi" w:cs="Times"/>
          <w:color w:val="000000" w:themeColor="text1"/>
        </w:rPr>
      </w:pPr>
      <w:r w:rsidRPr="000D1F98">
        <w:rPr>
          <w:rFonts w:asciiTheme="minorHAnsi" w:hAnsiTheme="minorHAnsi" w:cs="Calibri"/>
          <w:color w:val="000000" w:themeColor="text1"/>
        </w:rPr>
        <w:t>FOR IMMEDIATE RELEASE</w:t>
      </w:r>
    </w:p>
    <w:p w14:paraId="12B27D5C" w14:textId="77777777" w:rsidR="000507C8" w:rsidRPr="000D1F98" w:rsidRDefault="000507C8" w:rsidP="000507C8">
      <w:pPr>
        <w:autoSpaceDE w:val="0"/>
        <w:autoSpaceDN w:val="0"/>
        <w:adjustRightInd w:val="0"/>
        <w:rPr>
          <w:rFonts w:asciiTheme="minorHAnsi" w:hAnsiTheme="minorHAnsi" w:cs="Calibri"/>
          <w:b/>
          <w:color w:val="000000" w:themeColor="text1"/>
          <w:sz w:val="32"/>
          <w:szCs w:val="32"/>
        </w:rPr>
      </w:pPr>
    </w:p>
    <w:p w14:paraId="36C2B9B3" w14:textId="77777777" w:rsidR="000B780A" w:rsidRDefault="000B780A" w:rsidP="000B780A">
      <w:pPr>
        <w:autoSpaceDE w:val="0"/>
        <w:autoSpaceDN w:val="0"/>
        <w:adjustRightInd w:val="0"/>
        <w:rPr>
          <w:rFonts w:eastAsiaTheme="minorHAnsi"/>
          <w:sz w:val="41"/>
          <w:szCs w:val="41"/>
        </w:rPr>
      </w:pPr>
      <w:r>
        <w:rPr>
          <w:rFonts w:eastAsiaTheme="minorHAnsi"/>
          <w:sz w:val="41"/>
          <w:szCs w:val="41"/>
        </w:rPr>
        <w:t>National Corporate Housing and Plainfield luxury</w:t>
      </w:r>
    </w:p>
    <w:p w14:paraId="675AEB4E" w14:textId="77777777" w:rsidR="000B780A" w:rsidRDefault="000B780A" w:rsidP="000B780A">
      <w:pPr>
        <w:autoSpaceDE w:val="0"/>
        <w:autoSpaceDN w:val="0"/>
        <w:adjustRightInd w:val="0"/>
        <w:rPr>
          <w:rFonts w:eastAsiaTheme="minorHAnsi"/>
          <w:sz w:val="41"/>
          <w:szCs w:val="41"/>
        </w:rPr>
      </w:pPr>
      <w:r>
        <w:rPr>
          <w:rFonts w:eastAsiaTheme="minorHAnsi"/>
          <w:sz w:val="41"/>
          <w:szCs w:val="41"/>
        </w:rPr>
        <w:t>apartment community, The Ascent, sign exclusive</w:t>
      </w:r>
    </w:p>
    <w:p w14:paraId="63CA853E" w14:textId="363AE867" w:rsidR="000507C8" w:rsidRDefault="000B780A" w:rsidP="000B780A">
      <w:pPr>
        <w:autoSpaceDE w:val="0"/>
        <w:autoSpaceDN w:val="0"/>
        <w:adjustRightInd w:val="0"/>
        <w:spacing w:line="460" w:lineRule="atLeast"/>
        <w:rPr>
          <w:rFonts w:eastAsiaTheme="minorHAnsi"/>
          <w:sz w:val="41"/>
          <w:szCs w:val="41"/>
        </w:rPr>
      </w:pPr>
      <w:r>
        <w:rPr>
          <w:rFonts w:eastAsiaTheme="minorHAnsi"/>
          <w:sz w:val="41"/>
          <w:szCs w:val="41"/>
        </w:rPr>
        <w:t>corporate housing partnership agreement.</w:t>
      </w:r>
    </w:p>
    <w:p w14:paraId="0CF28E7D" w14:textId="77777777" w:rsidR="000B780A" w:rsidRPr="000D1F98" w:rsidRDefault="000B780A" w:rsidP="000B780A">
      <w:pPr>
        <w:autoSpaceDE w:val="0"/>
        <w:autoSpaceDN w:val="0"/>
        <w:adjustRightInd w:val="0"/>
        <w:spacing w:line="460" w:lineRule="atLeast"/>
        <w:rPr>
          <w:rFonts w:asciiTheme="minorHAnsi" w:hAnsiTheme="minorHAnsi" w:cs="Calibri"/>
          <w:color w:val="000000" w:themeColor="text1"/>
        </w:rPr>
      </w:pPr>
    </w:p>
    <w:p w14:paraId="69624FD6" w14:textId="580F7B02" w:rsidR="001F1D0C" w:rsidRPr="001F1D0C" w:rsidRDefault="000B780A" w:rsidP="000D1F98">
      <w:pPr>
        <w:rPr>
          <w:rFonts w:asciiTheme="minorHAnsi" w:hAnsiTheme="minorHAnsi" w:cs="Calibri"/>
          <w:i/>
          <w:color w:val="000000" w:themeColor="text1"/>
        </w:rPr>
      </w:pPr>
      <w:r>
        <w:rPr>
          <w:rFonts w:asciiTheme="minorHAnsi" w:hAnsiTheme="minorHAnsi" w:cs="Calibri"/>
          <w:i/>
          <w:color w:val="000000" w:themeColor="text1"/>
        </w:rPr>
        <w:t>April 16</w:t>
      </w:r>
      <w:r w:rsidR="000507C8" w:rsidRPr="001F1D0C">
        <w:rPr>
          <w:rFonts w:asciiTheme="minorHAnsi" w:hAnsiTheme="minorHAnsi" w:cs="Calibri"/>
          <w:i/>
          <w:color w:val="000000" w:themeColor="text1"/>
        </w:rPr>
        <w:t xml:space="preserve">, 2018 Indianapolis, IN. </w:t>
      </w:r>
    </w:p>
    <w:p w14:paraId="7DA7724E" w14:textId="77777777" w:rsidR="001F1D0C" w:rsidRDefault="001F1D0C" w:rsidP="000D1F98">
      <w:pPr>
        <w:rPr>
          <w:rFonts w:asciiTheme="minorHAnsi" w:hAnsiTheme="minorHAnsi" w:cs="Calibri"/>
          <w:color w:val="000000" w:themeColor="text1"/>
        </w:rPr>
      </w:pPr>
    </w:p>
    <w:p w14:paraId="7E0709CB" w14:textId="77777777" w:rsidR="000B780A" w:rsidRDefault="000B780A" w:rsidP="000B780A">
      <w:pPr>
        <w:autoSpaceDE w:val="0"/>
        <w:autoSpaceDN w:val="0"/>
        <w:adjustRightInd w:val="0"/>
        <w:rPr>
          <w:rFonts w:eastAsiaTheme="minorHAnsi"/>
          <w:sz w:val="22"/>
          <w:szCs w:val="22"/>
        </w:rPr>
      </w:pPr>
      <w:r>
        <w:rPr>
          <w:rFonts w:eastAsiaTheme="minorHAnsi"/>
          <w:sz w:val="22"/>
          <w:szCs w:val="22"/>
        </w:rPr>
        <w:t>The Ascent, a luxury apartment community in Plainfield, Indiana, has signed an exclusive partnership</w:t>
      </w:r>
    </w:p>
    <w:p w14:paraId="6F0FAF99" w14:textId="77777777" w:rsidR="000B780A" w:rsidRDefault="000B780A" w:rsidP="000B780A">
      <w:pPr>
        <w:autoSpaceDE w:val="0"/>
        <w:autoSpaceDN w:val="0"/>
        <w:adjustRightInd w:val="0"/>
        <w:rPr>
          <w:rFonts w:eastAsiaTheme="minorHAnsi"/>
          <w:sz w:val="22"/>
          <w:szCs w:val="22"/>
        </w:rPr>
      </w:pPr>
      <w:r>
        <w:rPr>
          <w:rFonts w:eastAsiaTheme="minorHAnsi"/>
          <w:sz w:val="22"/>
          <w:szCs w:val="22"/>
        </w:rPr>
        <w:t>agreement with leading corporate housing and destination service company, National Corporate Housing.</w:t>
      </w:r>
    </w:p>
    <w:p w14:paraId="47D06E5A" w14:textId="5478182D" w:rsidR="000B780A" w:rsidRDefault="000B780A" w:rsidP="000B780A">
      <w:pPr>
        <w:autoSpaceDE w:val="0"/>
        <w:autoSpaceDN w:val="0"/>
        <w:adjustRightInd w:val="0"/>
        <w:rPr>
          <w:rFonts w:eastAsiaTheme="minorHAnsi"/>
          <w:sz w:val="22"/>
          <w:szCs w:val="22"/>
        </w:rPr>
      </w:pPr>
      <w:r>
        <w:rPr>
          <w:rFonts w:eastAsiaTheme="minorHAnsi"/>
          <w:sz w:val="22"/>
          <w:szCs w:val="22"/>
        </w:rPr>
        <w:t xml:space="preserve">The Ascent </w:t>
      </w:r>
      <w:r w:rsidR="007522FD">
        <w:rPr>
          <w:rFonts w:eastAsiaTheme="minorHAnsi"/>
          <w:sz w:val="22"/>
          <w:szCs w:val="22"/>
        </w:rPr>
        <w:t>features 309 one, two and three-</w:t>
      </w:r>
      <w:bookmarkStart w:id="0" w:name="_GoBack"/>
      <w:bookmarkEnd w:id="0"/>
      <w:r>
        <w:rPr>
          <w:rFonts w:eastAsiaTheme="minorHAnsi"/>
          <w:sz w:val="22"/>
          <w:szCs w:val="22"/>
        </w:rPr>
        <w:t>bedroom apartment homes located adjacent to The Shops at</w:t>
      </w:r>
    </w:p>
    <w:p w14:paraId="22265095" w14:textId="2EBB4887" w:rsidR="000B780A" w:rsidRDefault="000B780A" w:rsidP="000B780A">
      <w:pPr>
        <w:autoSpaceDE w:val="0"/>
        <w:autoSpaceDN w:val="0"/>
        <w:adjustRightInd w:val="0"/>
        <w:rPr>
          <w:rFonts w:eastAsiaTheme="minorHAnsi"/>
          <w:sz w:val="22"/>
          <w:szCs w:val="22"/>
        </w:rPr>
      </w:pPr>
      <w:r>
        <w:rPr>
          <w:rFonts w:eastAsiaTheme="minorHAnsi"/>
          <w:sz w:val="22"/>
          <w:szCs w:val="22"/>
        </w:rPr>
        <w:t>Perry Crossing.</w:t>
      </w:r>
    </w:p>
    <w:p w14:paraId="61DA2DE5" w14:textId="77777777" w:rsidR="000B780A" w:rsidRDefault="000B780A" w:rsidP="000B780A">
      <w:pPr>
        <w:autoSpaceDE w:val="0"/>
        <w:autoSpaceDN w:val="0"/>
        <w:adjustRightInd w:val="0"/>
        <w:rPr>
          <w:rFonts w:eastAsiaTheme="minorHAnsi"/>
          <w:sz w:val="22"/>
          <w:szCs w:val="22"/>
        </w:rPr>
      </w:pPr>
    </w:p>
    <w:p w14:paraId="32EE2E75" w14:textId="77777777" w:rsidR="000B780A" w:rsidRDefault="000B780A" w:rsidP="000B780A">
      <w:pPr>
        <w:autoSpaceDE w:val="0"/>
        <w:autoSpaceDN w:val="0"/>
        <w:adjustRightInd w:val="0"/>
        <w:rPr>
          <w:rFonts w:eastAsiaTheme="minorHAnsi"/>
          <w:sz w:val="22"/>
          <w:szCs w:val="22"/>
        </w:rPr>
      </w:pPr>
      <w:r>
        <w:rPr>
          <w:rFonts w:eastAsiaTheme="minorHAnsi"/>
          <w:sz w:val="22"/>
          <w:szCs w:val="22"/>
        </w:rPr>
        <w:t>This partnership enables both companies the ability to offer luxury, executive apartments in the growing</w:t>
      </w:r>
    </w:p>
    <w:p w14:paraId="7E2E4A6B" w14:textId="1CD15B4C" w:rsidR="000D1F98" w:rsidRPr="000D1F98" w:rsidRDefault="000B780A" w:rsidP="000B780A">
      <w:pPr>
        <w:autoSpaceDE w:val="0"/>
        <w:autoSpaceDN w:val="0"/>
        <w:adjustRightInd w:val="0"/>
        <w:rPr>
          <w:rFonts w:asciiTheme="minorHAnsi" w:hAnsiTheme="minorHAnsi"/>
        </w:rPr>
      </w:pPr>
      <w:r>
        <w:rPr>
          <w:rFonts w:eastAsiaTheme="minorHAnsi"/>
          <w:sz w:val="22"/>
          <w:szCs w:val="22"/>
        </w:rPr>
        <w:t>Plainfield, Indiana market. The Ascent and National will partner for short-term/ temporary leasing solutions.</w:t>
      </w:r>
      <w:r>
        <w:rPr>
          <w:rFonts w:eastAsiaTheme="minorHAnsi"/>
          <w:sz w:val="22"/>
          <w:szCs w:val="22"/>
        </w:rPr>
        <w:t xml:space="preserve"> </w:t>
      </w:r>
      <w:r>
        <w:rPr>
          <w:rFonts w:eastAsiaTheme="minorHAnsi"/>
          <w:sz w:val="22"/>
          <w:szCs w:val="22"/>
        </w:rPr>
        <w:t>Together both companies will be able to source more housing options in less time and offer better pricing</w:t>
      </w:r>
      <w:r>
        <w:rPr>
          <w:rFonts w:eastAsiaTheme="minorHAnsi"/>
          <w:sz w:val="22"/>
          <w:szCs w:val="22"/>
        </w:rPr>
        <w:t xml:space="preserve"> </w:t>
      </w:r>
      <w:r>
        <w:rPr>
          <w:rFonts w:eastAsiaTheme="minorHAnsi"/>
          <w:sz w:val="22"/>
          <w:szCs w:val="22"/>
        </w:rPr>
        <w:t>for the competitive corporate housing marketplace.</w:t>
      </w:r>
    </w:p>
    <w:p w14:paraId="2131DBCE" w14:textId="66E50CDC" w:rsidR="000B780A" w:rsidRPr="000B780A" w:rsidRDefault="000507C8" w:rsidP="000D1F98">
      <w:pPr>
        <w:autoSpaceDE w:val="0"/>
        <w:autoSpaceDN w:val="0"/>
        <w:adjustRightInd w:val="0"/>
        <w:spacing w:line="460" w:lineRule="atLeast"/>
        <w:rPr>
          <w:rFonts w:asciiTheme="minorHAnsi" w:hAnsiTheme="minorHAnsi" w:cs="Calibri"/>
          <w:b/>
          <w:bCs/>
          <w:color w:val="000000" w:themeColor="text1"/>
        </w:rPr>
      </w:pPr>
      <w:r w:rsidRPr="000D1F98">
        <w:rPr>
          <w:rFonts w:asciiTheme="minorHAnsi" w:hAnsiTheme="minorHAnsi" w:cs="Calibri"/>
          <w:b/>
          <w:bCs/>
          <w:color w:val="000000" w:themeColor="text1"/>
        </w:rPr>
        <w:t xml:space="preserve">About </w:t>
      </w:r>
      <w:r w:rsidR="000B780A">
        <w:rPr>
          <w:rFonts w:asciiTheme="minorHAnsi" w:hAnsiTheme="minorHAnsi" w:cs="Calibri"/>
          <w:b/>
          <w:bCs/>
          <w:color w:val="000000" w:themeColor="text1"/>
        </w:rPr>
        <w:t xml:space="preserve">The Ascent </w:t>
      </w:r>
    </w:p>
    <w:p w14:paraId="3D79453A" w14:textId="0CA75471" w:rsidR="000507C8" w:rsidRPr="000D1F98" w:rsidRDefault="000B780A" w:rsidP="000B780A">
      <w:pPr>
        <w:autoSpaceDE w:val="0"/>
        <w:autoSpaceDN w:val="0"/>
        <w:adjustRightInd w:val="0"/>
        <w:rPr>
          <w:rFonts w:asciiTheme="minorHAnsi" w:hAnsiTheme="minorHAnsi" w:cs="Times"/>
          <w:color w:val="000000" w:themeColor="text1"/>
        </w:rPr>
      </w:pPr>
      <w:r>
        <w:rPr>
          <w:rFonts w:eastAsiaTheme="minorHAnsi"/>
          <w:sz w:val="22"/>
          <w:szCs w:val="22"/>
        </w:rPr>
        <w:t>Located within walking distance to major retail</w:t>
      </w:r>
      <w:r>
        <w:rPr>
          <w:rFonts w:eastAsiaTheme="minorHAnsi"/>
          <w:sz w:val="22"/>
          <w:szCs w:val="22"/>
        </w:rPr>
        <w:t xml:space="preserve"> </w:t>
      </w:r>
      <w:r>
        <w:rPr>
          <w:rFonts w:eastAsiaTheme="minorHAnsi"/>
          <w:sz w:val="22"/>
          <w:szCs w:val="22"/>
        </w:rPr>
        <w:t>shopping centers, restaurants, and entertainment,</w:t>
      </w:r>
      <w:r>
        <w:rPr>
          <w:rFonts w:eastAsiaTheme="minorHAnsi"/>
          <w:sz w:val="22"/>
          <w:szCs w:val="22"/>
        </w:rPr>
        <w:t xml:space="preserve"> </w:t>
      </w:r>
      <w:r>
        <w:rPr>
          <w:rFonts w:eastAsiaTheme="minorHAnsi"/>
          <w:sz w:val="22"/>
          <w:szCs w:val="22"/>
        </w:rPr>
        <w:t>and only a short drive to downtown Indianapolis</w:t>
      </w:r>
      <w:r>
        <w:rPr>
          <w:rFonts w:eastAsiaTheme="minorHAnsi"/>
          <w:sz w:val="22"/>
          <w:szCs w:val="22"/>
        </w:rPr>
        <w:t xml:space="preserve"> </w:t>
      </w:r>
      <w:r>
        <w:rPr>
          <w:rFonts w:eastAsiaTheme="minorHAnsi"/>
          <w:sz w:val="22"/>
          <w:szCs w:val="22"/>
        </w:rPr>
        <w:t>and the airport, The Ascent is perfect for young</w:t>
      </w:r>
      <w:r>
        <w:rPr>
          <w:rFonts w:eastAsiaTheme="minorHAnsi"/>
          <w:sz w:val="22"/>
          <w:szCs w:val="22"/>
        </w:rPr>
        <w:t xml:space="preserve"> </w:t>
      </w:r>
      <w:r>
        <w:rPr>
          <w:rFonts w:eastAsiaTheme="minorHAnsi"/>
          <w:sz w:val="22"/>
          <w:szCs w:val="22"/>
        </w:rPr>
        <w:t>professionals, active adults, and families who want</w:t>
      </w:r>
      <w:r>
        <w:rPr>
          <w:rFonts w:eastAsiaTheme="minorHAnsi"/>
          <w:sz w:val="22"/>
          <w:szCs w:val="22"/>
        </w:rPr>
        <w:t xml:space="preserve"> </w:t>
      </w:r>
      <w:r>
        <w:rPr>
          <w:rFonts w:eastAsiaTheme="minorHAnsi"/>
          <w:sz w:val="22"/>
          <w:szCs w:val="22"/>
        </w:rPr>
        <w:t>to live near it all. This brand-new development</w:t>
      </w:r>
      <w:r>
        <w:rPr>
          <w:rFonts w:eastAsiaTheme="minorHAnsi"/>
          <w:sz w:val="22"/>
          <w:szCs w:val="22"/>
        </w:rPr>
        <w:t xml:space="preserve"> </w:t>
      </w:r>
      <w:r>
        <w:rPr>
          <w:rFonts w:eastAsiaTheme="minorHAnsi"/>
          <w:sz w:val="22"/>
          <w:szCs w:val="22"/>
        </w:rPr>
        <w:t>features amenities, including private secured</w:t>
      </w:r>
      <w:r>
        <w:rPr>
          <w:rFonts w:eastAsiaTheme="minorHAnsi"/>
          <w:sz w:val="22"/>
          <w:szCs w:val="22"/>
        </w:rPr>
        <w:t xml:space="preserve"> </w:t>
      </w:r>
      <w:r>
        <w:rPr>
          <w:rFonts w:eastAsiaTheme="minorHAnsi"/>
          <w:sz w:val="22"/>
          <w:szCs w:val="22"/>
        </w:rPr>
        <w:t>entries, detached and direct-access garages, and a</w:t>
      </w:r>
      <w:r>
        <w:rPr>
          <w:rFonts w:eastAsiaTheme="minorHAnsi"/>
          <w:sz w:val="22"/>
          <w:szCs w:val="22"/>
        </w:rPr>
        <w:t xml:space="preserve"> </w:t>
      </w:r>
      <w:r>
        <w:rPr>
          <w:rFonts w:eastAsiaTheme="minorHAnsi"/>
          <w:sz w:val="22"/>
          <w:szCs w:val="22"/>
        </w:rPr>
        <w:t>saltwater pool with an expansive sundeck.</w:t>
      </w:r>
      <w:r>
        <w:rPr>
          <w:rFonts w:eastAsiaTheme="minorHAnsi"/>
          <w:sz w:val="22"/>
          <w:szCs w:val="22"/>
        </w:rPr>
        <w:t xml:space="preserve"> </w:t>
      </w:r>
      <w:r>
        <w:rPr>
          <w:rFonts w:eastAsiaTheme="minorHAnsi"/>
          <w:sz w:val="22"/>
          <w:szCs w:val="22"/>
        </w:rPr>
        <w:t>www.ascentplainfield.com</w:t>
      </w:r>
      <w:r w:rsidR="000507C8" w:rsidRPr="000D1F98">
        <w:rPr>
          <w:rFonts w:asciiTheme="minorHAnsi" w:hAnsiTheme="minorHAnsi" w:cs="Calibri"/>
          <w:color w:val="000000" w:themeColor="text1"/>
        </w:rPr>
        <w:t> </w:t>
      </w:r>
    </w:p>
    <w:p w14:paraId="70619709" w14:textId="77777777" w:rsidR="000507C8" w:rsidRPr="000D1F98" w:rsidRDefault="000507C8" w:rsidP="000507C8">
      <w:pPr>
        <w:autoSpaceDE w:val="0"/>
        <w:autoSpaceDN w:val="0"/>
        <w:adjustRightInd w:val="0"/>
        <w:spacing w:line="460" w:lineRule="atLeast"/>
        <w:rPr>
          <w:rFonts w:asciiTheme="minorHAnsi" w:hAnsiTheme="minorHAnsi" w:cs="Times"/>
          <w:color w:val="000000" w:themeColor="text1"/>
        </w:rPr>
      </w:pPr>
      <w:r w:rsidRPr="000D1F98">
        <w:rPr>
          <w:rFonts w:asciiTheme="minorHAnsi" w:hAnsiTheme="minorHAnsi" w:cs="Calibri"/>
          <w:b/>
          <w:bCs/>
          <w:color w:val="000000" w:themeColor="text1"/>
        </w:rPr>
        <w:t>About National Corporate Housing</w:t>
      </w:r>
    </w:p>
    <w:p w14:paraId="1433817E" w14:textId="6257984F" w:rsidR="000D1F98" w:rsidRPr="000D1F98" w:rsidRDefault="000D1F98" w:rsidP="000D1F98">
      <w:pPr>
        <w:rPr>
          <w:rFonts w:asciiTheme="minorHAnsi" w:hAnsiTheme="minorHAnsi"/>
          <w:color w:val="333333"/>
          <w:shd w:val="clear" w:color="auto" w:fill="FFFFFF"/>
        </w:rPr>
      </w:pPr>
      <w:r w:rsidRPr="000D1F98">
        <w:rPr>
          <w:rFonts w:asciiTheme="minorHAnsi" w:hAnsiTheme="minorHAnsi"/>
          <w:color w:val="333333"/>
          <w:shd w:val="clear" w:color="auto" w:fill="FFFFFF"/>
        </w:rPr>
        <w:t>National Corporate Housing offers one of the largest geographic coverage areas in the United States and the world for temporary, furnished housing. National provides a home - wherever our clients need to be within the United States and around the globe. National always works to meet our clients’ housing needs and expectations, for both individual and corporate clientele. National delivers superior, furnished, temporary housing through our extensive team of local staff that work to deliver the perfect move-in, every time.</w:t>
      </w:r>
      <w:r>
        <w:rPr>
          <w:rFonts w:asciiTheme="minorHAnsi" w:hAnsiTheme="minorHAnsi"/>
          <w:color w:val="333333"/>
          <w:shd w:val="clear" w:color="auto" w:fill="FFFFFF"/>
        </w:rPr>
        <w:t xml:space="preserve"> </w:t>
      </w:r>
      <w:hyperlink r:id="rId4" w:history="1">
        <w:r w:rsidR="004A5FFE" w:rsidRPr="00D379E3">
          <w:rPr>
            <w:rStyle w:val="Hyperlink"/>
            <w:rFonts w:asciiTheme="minorHAnsi" w:hAnsiTheme="minorHAnsi"/>
            <w:shd w:val="clear" w:color="auto" w:fill="FFFFFF"/>
          </w:rPr>
          <w:t>www.NationalCorprateHousing.com</w:t>
        </w:r>
      </w:hyperlink>
      <w:r w:rsidR="004A5FFE">
        <w:rPr>
          <w:rFonts w:asciiTheme="minorHAnsi" w:hAnsiTheme="minorHAnsi"/>
          <w:color w:val="333333"/>
          <w:shd w:val="clear" w:color="auto" w:fill="FFFFFF"/>
        </w:rPr>
        <w:t xml:space="preserve"> </w:t>
      </w:r>
    </w:p>
    <w:p w14:paraId="59CA47BE" w14:textId="402F2641" w:rsidR="000507C8" w:rsidRPr="000D1F98" w:rsidRDefault="000507C8">
      <w:pPr>
        <w:rPr>
          <w:rFonts w:asciiTheme="minorHAnsi" w:hAnsiTheme="minorHAnsi"/>
          <w:color w:val="000000" w:themeColor="text1"/>
        </w:rPr>
      </w:pPr>
    </w:p>
    <w:p w14:paraId="6BDB6A78" w14:textId="77777777" w:rsidR="000507C8" w:rsidRPr="000D1F98" w:rsidRDefault="000507C8">
      <w:pPr>
        <w:rPr>
          <w:rFonts w:asciiTheme="minorHAnsi" w:hAnsiTheme="minorHAnsi"/>
          <w:color w:val="000000" w:themeColor="text1"/>
        </w:rPr>
      </w:pPr>
    </w:p>
    <w:p w14:paraId="1E809C59" w14:textId="77777777" w:rsidR="00C3693A" w:rsidRPr="000D1F98" w:rsidRDefault="00C3693A" w:rsidP="000D1F98">
      <w:pPr>
        <w:pStyle w:val="Default"/>
        <w:jc w:val="right"/>
        <w:rPr>
          <w:rFonts w:asciiTheme="minorHAnsi" w:hAnsiTheme="minorHAnsi" w:cstheme="minorHAnsi"/>
          <w:color w:val="000000" w:themeColor="text1"/>
        </w:rPr>
      </w:pPr>
      <w:r w:rsidRPr="000D1F98">
        <w:rPr>
          <w:rFonts w:asciiTheme="minorHAnsi" w:hAnsiTheme="minorHAnsi" w:cstheme="minorHAnsi"/>
          <w:color w:val="000000" w:themeColor="text1"/>
        </w:rPr>
        <w:t xml:space="preserve">Contact Information: </w:t>
      </w:r>
    </w:p>
    <w:p w14:paraId="5D9F587A" w14:textId="77777777" w:rsidR="000D1F98" w:rsidRPr="000D1F98" w:rsidRDefault="000D1F98" w:rsidP="000D1F98">
      <w:pPr>
        <w:pStyle w:val="Default"/>
        <w:jc w:val="right"/>
        <w:rPr>
          <w:rFonts w:asciiTheme="minorHAnsi" w:hAnsiTheme="minorHAnsi" w:cstheme="minorHAnsi"/>
          <w:color w:val="000000" w:themeColor="text1"/>
        </w:rPr>
      </w:pPr>
      <w:r w:rsidRPr="000D1F98">
        <w:rPr>
          <w:rFonts w:asciiTheme="minorHAnsi" w:hAnsiTheme="minorHAnsi" w:cstheme="minorHAnsi"/>
          <w:color w:val="000000" w:themeColor="text1"/>
        </w:rPr>
        <w:t>Rebecca Collins</w:t>
      </w:r>
      <w:r w:rsidR="00C3693A" w:rsidRPr="000D1F98">
        <w:rPr>
          <w:rFonts w:asciiTheme="minorHAnsi" w:hAnsiTheme="minorHAnsi" w:cstheme="minorHAnsi"/>
          <w:color w:val="000000" w:themeColor="text1"/>
        </w:rPr>
        <w:br/>
      </w:r>
      <w:r w:rsidRPr="000D1F98">
        <w:rPr>
          <w:rFonts w:asciiTheme="minorHAnsi" w:hAnsiTheme="minorHAnsi" w:cstheme="minorHAnsi"/>
          <w:color w:val="000000" w:themeColor="text1"/>
        </w:rPr>
        <w:t>General Manager</w:t>
      </w:r>
    </w:p>
    <w:p w14:paraId="75F67224" w14:textId="7399A957" w:rsidR="000D1F98" w:rsidRPr="001F1D0C" w:rsidRDefault="00C3693A" w:rsidP="001F1D0C">
      <w:pPr>
        <w:jc w:val="right"/>
        <w:rPr>
          <w:rFonts w:asciiTheme="minorHAnsi" w:hAnsiTheme="minorHAnsi"/>
        </w:rPr>
      </w:pPr>
      <w:r w:rsidRPr="000D1F98">
        <w:rPr>
          <w:rFonts w:asciiTheme="minorHAnsi" w:hAnsiTheme="minorHAnsi" w:cstheme="minorHAnsi"/>
          <w:color w:val="000000" w:themeColor="text1"/>
        </w:rPr>
        <w:t xml:space="preserve">National Corporate Housing </w:t>
      </w:r>
      <w:r w:rsidRPr="000D1F98">
        <w:rPr>
          <w:rFonts w:asciiTheme="minorHAnsi" w:hAnsiTheme="minorHAnsi" w:cstheme="minorHAnsi"/>
          <w:color w:val="000000" w:themeColor="text1"/>
        </w:rPr>
        <w:br/>
      </w:r>
      <w:r w:rsidR="000D1F98" w:rsidRPr="000D1F98">
        <w:rPr>
          <w:rFonts w:asciiTheme="minorHAnsi" w:hAnsiTheme="minorHAnsi"/>
          <w:bCs/>
          <w:color w:val="000000"/>
        </w:rPr>
        <w:t>(317) 913-4575</w:t>
      </w:r>
    </w:p>
    <w:p w14:paraId="23416306" w14:textId="7C4FA063" w:rsidR="00C3693A" w:rsidRPr="000D1F98" w:rsidRDefault="00C3693A" w:rsidP="004A5FFE">
      <w:pPr>
        <w:pStyle w:val="Default"/>
        <w:jc w:val="center"/>
        <w:rPr>
          <w:rFonts w:asciiTheme="minorHAnsi" w:hAnsiTheme="minorHAnsi"/>
          <w:color w:val="000000" w:themeColor="text1"/>
        </w:rPr>
      </w:pPr>
      <w:r w:rsidRPr="000D1F98">
        <w:rPr>
          <w:rFonts w:asciiTheme="minorHAnsi" w:hAnsiTheme="minorHAnsi" w:cstheme="minorHAnsi"/>
          <w:color w:val="000000" w:themeColor="text1"/>
        </w:rPr>
        <w:t>###</w:t>
      </w:r>
    </w:p>
    <w:sectPr w:rsidR="00C3693A" w:rsidRPr="000D1F98" w:rsidSect="00F4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72"/>
    <w:rsid w:val="000507C8"/>
    <w:rsid w:val="000B780A"/>
    <w:rsid w:val="000C1C70"/>
    <w:rsid w:val="000D1F98"/>
    <w:rsid w:val="001117C0"/>
    <w:rsid w:val="001F1D0C"/>
    <w:rsid w:val="0027119F"/>
    <w:rsid w:val="003207C1"/>
    <w:rsid w:val="003F0043"/>
    <w:rsid w:val="004A5FFE"/>
    <w:rsid w:val="004A7B61"/>
    <w:rsid w:val="004F5B91"/>
    <w:rsid w:val="00644529"/>
    <w:rsid w:val="006749CE"/>
    <w:rsid w:val="007128BB"/>
    <w:rsid w:val="007522FD"/>
    <w:rsid w:val="007D7BAA"/>
    <w:rsid w:val="007F7B37"/>
    <w:rsid w:val="00844A50"/>
    <w:rsid w:val="00B0182A"/>
    <w:rsid w:val="00C3693A"/>
    <w:rsid w:val="00C81BF3"/>
    <w:rsid w:val="00CB348C"/>
    <w:rsid w:val="00CF60AC"/>
    <w:rsid w:val="00D60127"/>
    <w:rsid w:val="00E812A8"/>
    <w:rsid w:val="00EF1372"/>
    <w:rsid w:val="00F434D2"/>
    <w:rsid w:val="00F44A75"/>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282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F98"/>
    <w:rPr>
      <w:rFonts w:ascii="Times New Roman" w:eastAsia="Times New Roman" w:hAnsi="Times New Roman" w:cs="Times New Roman"/>
    </w:rPr>
  </w:style>
  <w:style w:type="paragraph" w:styleId="Heading2">
    <w:name w:val="heading 2"/>
    <w:basedOn w:val="Normal"/>
    <w:link w:val="Heading2Char"/>
    <w:uiPriority w:val="9"/>
    <w:qFormat/>
    <w:rsid w:val="00D6012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127"/>
    <w:rPr>
      <w:rFonts w:ascii="Times New Roman" w:hAnsi="Times New Roman" w:cs="Times New Roman"/>
      <w:b/>
      <w:bCs/>
      <w:sz w:val="36"/>
      <w:szCs w:val="36"/>
    </w:rPr>
  </w:style>
  <w:style w:type="paragraph" w:styleId="NormalWeb">
    <w:name w:val="Normal (Web)"/>
    <w:basedOn w:val="Normal"/>
    <w:uiPriority w:val="99"/>
    <w:semiHidden/>
    <w:unhideWhenUsed/>
    <w:rsid w:val="00D60127"/>
    <w:pPr>
      <w:spacing w:before="100" w:beforeAutospacing="1" w:after="100" w:afterAutospacing="1"/>
    </w:pPr>
  </w:style>
  <w:style w:type="character" w:styleId="Hyperlink">
    <w:name w:val="Hyperlink"/>
    <w:basedOn w:val="DefaultParagraphFont"/>
    <w:uiPriority w:val="99"/>
    <w:unhideWhenUsed/>
    <w:rsid w:val="000C1C70"/>
    <w:rPr>
      <w:color w:val="0563C1" w:themeColor="hyperlink"/>
      <w:u w:val="single"/>
    </w:rPr>
  </w:style>
  <w:style w:type="paragraph" w:customStyle="1" w:styleId="Default">
    <w:name w:val="Default"/>
    <w:rsid w:val="00C3693A"/>
    <w:pPr>
      <w:autoSpaceDE w:val="0"/>
      <w:autoSpaceDN w:val="0"/>
      <w:adjustRightInd w:val="0"/>
    </w:pPr>
    <w:rPr>
      <w:rFonts w:ascii="HelveticaNeueLT Std Lt" w:hAnsi="HelveticaNeueLT Std Lt" w:cs="HelveticaNeueLT Std Lt"/>
      <w:color w:val="000000"/>
    </w:rPr>
  </w:style>
  <w:style w:type="character" w:styleId="UnresolvedMention">
    <w:name w:val="Unresolved Mention"/>
    <w:basedOn w:val="DefaultParagraphFont"/>
    <w:uiPriority w:val="99"/>
    <w:rsid w:val="000D1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9328">
      <w:bodyDiv w:val="1"/>
      <w:marLeft w:val="0"/>
      <w:marRight w:val="0"/>
      <w:marTop w:val="0"/>
      <w:marBottom w:val="0"/>
      <w:divBdr>
        <w:top w:val="none" w:sz="0" w:space="0" w:color="auto"/>
        <w:left w:val="none" w:sz="0" w:space="0" w:color="auto"/>
        <w:bottom w:val="none" w:sz="0" w:space="0" w:color="auto"/>
        <w:right w:val="none" w:sz="0" w:space="0" w:color="auto"/>
      </w:divBdr>
    </w:div>
    <w:div w:id="387802837">
      <w:bodyDiv w:val="1"/>
      <w:marLeft w:val="0"/>
      <w:marRight w:val="0"/>
      <w:marTop w:val="0"/>
      <w:marBottom w:val="0"/>
      <w:divBdr>
        <w:top w:val="none" w:sz="0" w:space="0" w:color="auto"/>
        <w:left w:val="none" w:sz="0" w:space="0" w:color="auto"/>
        <w:bottom w:val="none" w:sz="0" w:space="0" w:color="auto"/>
        <w:right w:val="none" w:sz="0" w:space="0" w:color="auto"/>
      </w:divBdr>
    </w:div>
    <w:div w:id="996768435">
      <w:bodyDiv w:val="1"/>
      <w:marLeft w:val="0"/>
      <w:marRight w:val="0"/>
      <w:marTop w:val="0"/>
      <w:marBottom w:val="0"/>
      <w:divBdr>
        <w:top w:val="none" w:sz="0" w:space="0" w:color="auto"/>
        <w:left w:val="none" w:sz="0" w:space="0" w:color="auto"/>
        <w:bottom w:val="none" w:sz="0" w:space="0" w:color="auto"/>
        <w:right w:val="none" w:sz="0" w:space="0" w:color="auto"/>
      </w:divBdr>
    </w:div>
    <w:div w:id="1080524784">
      <w:bodyDiv w:val="1"/>
      <w:marLeft w:val="0"/>
      <w:marRight w:val="0"/>
      <w:marTop w:val="0"/>
      <w:marBottom w:val="0"/>
      <w:divBdr>
        <w:top w:val="none" w:sz="0" w:space="0" w:color="auto"/>
        <w:left w:val="none" w:sz="0" w:space="0" w:color="auto"/>
        <w:bottom w:val="none" w:sz="0" w:space="0" w:color="auto"/>
        <w:right w:val="none" w:sz="0" w:space="0" w:color="auto"/>
      </w:divBdr>
    </w:div>
    <w:div w:id="1347292816">
      <w:bodyDiv w:val="1"/>
      <w:marLeft w:val="0"/>
      <w:marRight w:val="0"/>
      <w:marTop w:val="0"/>
      <w:marBottom w:val="0"/>
      <w:divBdr>
        <w:top w:val="none" w:sz="0" w:space="0" w:color="auto"/>
        <w:left w:val="none" w:sz="0" w:space="0" w:color="auto"/>
        <w:bottom w:val="none" w:sz="0" w:space="0" w:color="auto"/>
        <w:right w:val="none" w:sz="0" w:space="0" w:color="auto"/>
      </w:divBdr>
    </w:div>
    <w:div w:id="1366515968">
      <w:bodyDiv w:val="1"/>
      <w:marLeft w:val="0"/>
      <w:marRight w:val="0"/>
      <w:marTop w:val="0"/>
      <w:marBottom w:val="0"/>
      <w:divBdr>
        <w:top w:val="none" w:sz="0" w:space="0" w:color="auto"/>
        <w:left w:val="none" w:sz="0" w:space="0" w:color="auto"/>
        <w:bottom w:val="none" w:sz="0" w:space="0" w:color="auto"/>
        <w:right w:val="none" w:sz="0" w:space="0" w:color="auto"/>
      </w:divBdr>
    </w:div>
    <w:div w:id="1370180289">
      <w:bodyDiv w:val="1"/>
      <w:marLeft w:val="0"/>
      <w:marRight w:val="0"/>
      <w:marTop w:val="0"/>
      <w:marBottom w:val="0"/>
      <w:divBdr>
        <w:top w:val="none" w:sz="0" w:space="0" w:color="auto"/>
        <w:left w:val="none" w:sz="0" w:space="0" w:color="auto"/>
        <w:bottom w:val="none" w:sz="0" w:space="0" w:color="auto"/>
        <w:right w:val="none" w:sz="0" w:space="0" w:color="auto"/>
      </w:divBdr>
    </w:div>
    <w:div w:id="169110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Corprate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Talusan</dc:creator>
  <cp:keywords/>
  <dc:description/>
  <cp:lastModifiedBy>Allan Talusan</cp:lastModifiedBy>
  <cp:revision>3</cp:revision>
  <dcterms:created xsi:type="dcterms:W3CDTF">2018-04-13T16:10:00Z</dcterms:created>
  <dcterms:modified xsi:type="dcterms:W3CDTF">2018-04-13T16:10:00Z</dcterms:modified>
</cp:coreProperties>
</file>