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A3085" w:rsidRDefault="00D000F2">
      <w:r>
        <w:rPr>
          <w:noProof/>
        </w:rPr>
        <w:drawing>
          <wp:inline distT="101600" distB="101600" distL="101600" distR="101600">
            <wp:extent cx="406400" cy="3302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085" w:rsidRDefault="000A3085"/>
    <w:p w:rsidR="000A3085" w:rsidRDefault="00D000F2">
      <w:pPr>
        <w:rPr>
          <w:color w:val="7A8086"/>
          <w:sz w:val="16"/>
        </w:rPr>
      </w:pPr>
      <w:r>
        <w:rPr>
          <w:color w:val="7A8086"/>
          <w:sz w:val="16"/>
        </w:rPr>
        <w:t>Cloud &amp; Joy Newsroom</w:t>
      </w:r>
    </w:p>
    <w:p w:rsidR="000A3085" w:rsidRDefault="00D000F2">
      <w:hyperlink r:id="rId7">
        <w:r>
          <w:rPr>
            <w:color w:val="1155CC"/>
            <w:u w:val="single"/>
          </w:rPr>
          <w:t>cloudandjoy.prowly.com</w:t>
        </w:r>
      </w:hyperlink>
    </w:p>
    <w:p w:rsidR="000A3085" w:rsidRDefault="000A3085"/>
    <w:p w:rsidR="000A3085" w:rsidRDefault="00D000F2">
      <w:r>
        <w:rPr>
          <w:noProof/>
        </w:rPr>
        <w:drawing>
          <wp:inline distT="101600" distB="101600" distL="101600" distR="101600">
            <wp:extent cx="6858000" cy="3429000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085" w:rsidRDefault="000A3085"/>
    <w:p w:rsidR="000A3085" w:rsidRDefault="00D000F2">
      <w:pPr>
        <w:rPr>
          <w:b/>
          <w:sz w:val="48"/>
        </w:rPr>
      </w:pPr>
      <w:r>
        <w:rPr>
          <w:b/>
          <w:sz w:val="48"/>
        </w:rPr>
        <w:t>Cloud &amp; Joy Wins Best Dairy Dessert at the World Dairy Innovation Awards 2021</w:t>
      </w:r>
    </w:p>
    <w:p w:rsidR="000A3085" w:rsidRDefault="000A3085"/>
    <w:p w:rsidR="000A3085" w:rsidRDefault="00D000F2">
      <w:pPr>
        <w:rPr>
          <w:color w:val="7A8086"/>
          <w:sz w:val="16"/>
        </w:rPr>
      </w:pPr>
      <w:r>
        <w:rPr>
          <w:color w:val="7A8086"/>
          <w:sz w:val="16"/>
        </w:rPr>
        <w:t xml:space="preserve">2021-06-24 </w:t>
      </w:r>
    </w:p>
    <w:p w:rsidR="000A3085" w:rsidRDefault="000A3085"/>
    <w:p w:rsidR="000A3085" w:rsidRDefault="00D000F2">
      <w:pPr>
        <w:rPr>
          <w:sz w:val="34"/>
        </w:rPr>
      </w:pPr>
      <w:r>
        <w:rPr>
          <w:sz w:val="34"/>
        </w:rPr>
        <w:t>Miami, FL – June 24, 2021 – Cloud &amp;amp; Joy took the win for Best Frozen Dairy Dessert in FoodBev Media's annual dairy product accolades.</w:t>
      </w:r>
    </w:p>
    <w:p w:rsidR="000A3085" w:rsidRDefault="000A3085"/>
    <w:p w:rsidR="000A3085" w:rsidRDefault="00D000F2">
      <w:r>
        <w:t>Cloud &amp;amp; Joy low calorie healthy lifestyle ice cream dessert today announced that the company was selected as a wi</w:t>
      </w:r>
      <w:r>
        <w:t>nner in the category of Best Frozen Dairy Dessert in Food Bev Media’s 2021 World Dairy Innovation Awards.</w:t>
      </w:r>
    </w:p>
    <w:p w:rsidR="000A3085" w:rsidRDefault="000A3085"/>
    <w:p w:rsidR="000A3085" w:rsidRDefault="00D000F2">
      <w:r>
        <w:t>The awards held in association with the Global Dairy Congress and were announced during a special, virtual ceremony in association with Zenith Global</w:t>
      </w:r>
      <w:r>
        <w:t>. The judging panel considered 222 entries from 25 countries across 20 categories.</w:t>
      </w:r>
    </w:p>
    <w:p w:rsidR="000A3085" w:rsidRDefault="000A3085"/>
    <w:p w:rsidR="000A3085" w:rsidRDefault="00D000F2">
      <w:r>
        <w:lastRenderedPageBreak/>
        <w:t>Judges cited Cloud &amp;amp; Joy's "clean and ambitious ingredient panel and nutritional attributes" as a key factor in their taking home the honor.</w:t>
      </w:r>
    </w:p>
    <w:p w:rsidR="000A3085" w:rsidRDefault="000A3085"/>
    <w:p w:rsidR="000A3085" w:rsidRDefault="00D000F2">
      <w:r>
        <w:t>Cloud &amp;amp; joy’s motto is</w:t>
      </w:r>
      <w:r>
        <w:t>: Everything You Want. Nothing You Don't:Good Taste. Good for Your Body. Good for the World. The frozen dairy dessert supports this with a clean ingredient product that – in addition to low-calorie – is low sugar (with no added sugars in most flavors), sug</w:t>
      </w:r>
      <w:r>
        <w:t>ar-alcohol free, low fat, low saturated fat and cholesterol, gluten-free. It is also reduced net carb, soy free, corn-syrup free, kosher, non-GMO organic ingredient, and ethically and responsibly sourced. A portion of the profits from each pint made is don</w:t>
      </w:r>
      <w:r>
        <w:t>ated to NGO Heifer International to support their mission to end world hunger.</w:t>
      </w:r>
    </w:p>
    <w:p w:rsidR="000A3085" w:rsidRDefault="000A3085"/>
    <w:p w:rsidR="000A3085" w:rsidRDefault="000A3085"/>
    <w:p w:rsidR="000A3085" w:rsidRDefault="00D000F2">
      <w:pPr>
        <w:rPr>
          <w:sz w:val="38"/>
        </w:rPr>
      </w:pPr>
      <w:r>
        <w:rPr>
          <w:sz w:val="38"/>
        </w:rPr>
        <w:t>This speaks volumes for the ambitious developments that are being made when it comes to innovation in the dairy industry, and it is fantastic to see both household names and s</w:t>
      </w:r>
      <w:r>
        <w:rPr>
          <w:sz w:val="38"/>
        </w:rPr>
        <w:t>mall challengers alike from every continent.</w:t>
      </w:r>
    </w:p>
    <w:p w:rsidR="000A3085" w:rsidRDefault="00D000F2">
      <w:r>
        <w:t xml:space="preserve">Lily </w:t>
      </w:r>
      <w:proofErr w:type="spellStart"/>
      <w:r>
        <w:t>Benham</w:t>
      </w:r>
      <w:proofErr w:type="spellEnd"/>
      <w:r>
        <w:t>, FoodBev Media's awards marketing executive</w:t>
      </w:r>
    </w:p>
    <w:p w:rsidR="000A3085" w:rsidRDefault="000A3085"/>
    <w:p w:rsidR="000A3085" w:rsidRDefault="000A3085"/>
    <w:p w:rsidR="000A3085" w:rsidRDefault="00D000F2">
      <w:r>
        <w:t>According to awards judge Donna Berry (owner of “Dairy &amp;amp; Food Communications”), product nutrition, pleasure and sustainability were key differentiato</w:t>
      </w:r>
      <w:r>
        <w:t xml:space="preserve">rs. Focus on health and wellbeing, conscious consumption and local sourcing along with innovation were key criteria according to judge </w:t>
      </w:r>
      <w:proofErr w:type="spellStart"/>
      <w:r>
        <w:t>Tolga</w:t>
      </w:r>
      <w:proofErr w:type="spellEnd"/>
      <w:r>
        <w:t xml:space="preserve"> </w:t>
      </w:r>
      <w:proofErr w:type="spellStart"/>
      <w:r>
        <w:t>Sezer</w:t>
      </w:r>
      <w:proofErr w:type="spellEnd"/>
      <w:r>
        <w:t>, CEO of Al Safi Danone.</w:t>
      </w:r>
    </w:p>
    <w:p w:rsidR="000A3085" w:rsidRDefault="000A3085"/>
    <w:p w:rsidR="000A3085" w:rsidRDefault="00D000F2">
      <w:pPr>
        <w:jc w:val="center"/>
      </w:pPr>
      <w:r>
        <w:rPr>
          <w:noProof/>
        </w:rPr>
        <w:drawing>
          <wp:inline distT="101600" distB="101600" distL="101600" distR="101600">
            <wp:extent cx="3429000" cy="2286000"/>
            <wp:effectExtent l="0" t="0" r="0" b="0"/>
            <wp:docPr id="9" name="media/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085" w:rsidRDefault="00D000F2">
      <w:pPr>
        <w:jc w:val="center"/>
        <w:rPr>
          <w:color w:val="7A8086"/>
          <w:sz w:val="16"/>
        </w:rPr>
      </w:pPr>
      <w:r>
        <w:rPr>
          <w:color w:val="7A8086"/>
          <w:sz w:val="16"/>
        </w:rPr>
        <w:t>Cloud &amp; Joy Frozen Dessert Product Line-up (Photo Credit: Liz Horne (@sweet_things_by_lizzie_)</w:t>
      </w:r>
    </w:p>
    <w:p w:rsidR="000A3085" w:rsidRDefault="000A3085"/>
    <w:p w:rsidR="000A3085" w:rsidRDefault="00D000F2">
      <w:r>
        <w:t>“Being recognized as a winner and innovator in such a competitive category is a real honor,” said Selina Tepoot, the product creator and co-founder of Cloud &amp;am</w:t>
      </w:r>
      <w:r>
        <w:t>p; Joy, “Ian [Selina’s husband and co-founder] had an accident that left him immobile for over 6 months and he couldn’t have sugar during recovery. This inspired us to create a better healthy ice cream that actually tasted like indulgent ice cream.”</w:t>
      </w:r>
    </w:p>
    <w:p w:rsidR="000A3085" w:rsidRDefault="000A3085"/>
    <w:p w:rsidR="000A3085" w:rsidRDefault="00D000F2">
      <w:r>
        <w:lastRenderedPageBreak/>
        <w:t>Accor</w:t>
      </w:r>
      <w:r>
        <w:t>ding to Selina, it took over a year, much frustration and getting the science right to create a product that lived up to their standards. They set rules for themselves: no shortcuts, ingredients hidden under natural flavors, or ingredients that were harshl</w:t>
      </w:r>
      <w:r>
        <w:t>y processed or unpronounceable. Another priority was to create bold, elevated flavors which led to flavors with names such as "Sea &amp;amp; Smoke Chocolate", "Boozy Bee Vanilla" and "Cafecito Coffee &amp;amp; Biscuits."</w:t>
      </w:r>
    </w:p>
    <w:p w:rsidR="000A3085" w:rsidRDefault="000A3085"/>
    <w:p w:rsidR="000A3085" w:rsidRDefault="00D000F2">
      <w:pPr>
        <w:jc w:val="center"/>
      </w:pPr>
      <w:r>
        <w:rPr>
          <w:noProof/>
        </w:rPr>
        <w:drawing>
          <wp:inline distT="101600" distB="101600" distL="101600" distR="101600">
            <wp:extent cx="3429000" cy="3429000"/>
            <wp:effectExtent l="0" t="0" r="0" b="0"/>
            <wp:docPr id="10" name="media/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085" w:rsidRDefault="000A3085">
      <w:pPr>
        <w:jc w:val="center"/>
        <w:rPr>
          <w:color w:val="7A8086"/>
          <w:sz w:val="16"/>
        </w:rPr>
      </w:pPr>
    </w:p>
    <w:p w:rsidR="000A3085" w:rsidRDefault="000A3085"/>
    <w:p w:rsidR="000A3085" w:rsidRDefault="00D000F2">
      <w:r>
        <w:t>For small, emerging products like Clou</w:t>
      </w:r>
      <w:r>
        <w:t>d &amp;amp; Joy in the frozen dairy space, recognition as disruptors can be vital in gaining awareness among buyers in a competitive market dominated by large brands.</w:t>
      </w:r>
    </w:p>
    <w:p w:rsidR="000A3085" w:rsidRDefault="000A3085"/>
    <w:p w:rsidR="000A3085" w:rsidRDefault="00D000F2">
      <w:r>
        <w:t>“…This speaks volumes for the ambitious developments that are being made when it comes to in</w:t>
      </w:r>
      <w:r>
        <w:t xml:space="preserve">novation in the dairy industry, and it is fantastic to see both household names and small challengers alike from every continent” said Lily </w:t>
      </w:r>
      <w:proofErr w:type="spellStart"/>
      <w:r>
        <w:t>Benham</w:t>
      </w:r>
      <w:proofErr w:type="spellEnd"/>
      <w:r>
        <w:t>, Food Bev Media’s awards marketing executive</w:t>
      </w:r>
    </w:p>
    <w:p w:rsidR="000A3085" w:rsidRDefault="000A3085"/>
    <w:p w:rsidR="000A3085" w:rsidRDefault="00D000F2">
      <w:r>
        <w:t>For a full list of winners in each category, check FoodBev Medi</w:t>
      </w:r>
      <w:r>
        <w:t>a's "World Dairy Innovation Awards 2021: Winners revealed" article here and you can view the awards on YouTube here.</w:t>
      </w:r>
    </w:p>
    <w:p w:rsidR="000A3085" w:rsidRDefault="000A3085"/>
    <w:p w:rsidR="000A3085" w:rsidRDefault="000A3085"/>
    <w:p w:rsidR="000A3085" w:rsidRDefault="000A3085">
      <w:pPr>
        <w:pBdr>
          <w:top w:val="single" w:sz="1" w:space="1" w:color="7B858F"/>
        </w:pBdr>
      </w:pPr>
    </w:p>
    <w:p w:rsidR="000A3085" w:rsidRDefault="000A3085"/>
    <w:p w:rsidR="000A3085" w:rsidRDefault="00D000F2">
      <w:r>
        <w:t>About Cloud &amp;amp; JoyCloud &amp;amp; Joy™ was formed by a wife and husband duo with a vision to disrupt the ‘lite ice cream’ business by cr</w:t>
      </w:r>
      <w:r>
        <w:t>eating the cleanest-label, socially responsible scoop with the best nutrition profile while maintaining delicious creamy taste. It is a minority owned and majority women-led company. Cloud &amp;amp; Joy donates a portion of every pint produced to NGO Heifer In</w:t>
      </w:r>
      <w:r>
        <w:t>ternational to support their mission to end world hunger.</w:t>
      </w:r>
    </w:p>
    <w:p w:rsidR="000A3085" w:rsidRDefault="000A3085"/>
    <w:p w:rsidR="000A3085" w:rsidRDefault="00D000F2">
      <w:r>
        <w:t>For more information about Cloud &amp;amp; Joy, visit CloudandJoy.com or check out our social media channels: Instagram, LinkedIn and Facebook</w:t>
      </w:r>
    </w:p>
    <w:p w:rsidR="000A3085" w:rsidRDefault="000A3085"/>
    <w:p w:rsidR="000A3085" w:rsidRDefault="00D000F2">
      <w:pPr>
        <w:jc w:val="center"/>
      </w:pPr>
      <w:r>
        <w:t>Contact Information: Ian Tepoot (ian@cloudandjoy.com)</w:t>
      </w:r>
    </w:p>
    <w:p w:rsidR="000A3085" w:rsidRDefault="000A3085"/>
    <w:p w:rsidR="000A3085" w:rsidRDefault="000A3085"/>
    <w:p w:rsidR="000A3085" w:rsidRDefault="000A3085">
      <w:pPr>
        <w:pBdr>
          <w:top w:val="single" w:sz="1" w:space="1" w:color="7B858F"/>
        </w:pBdr>
      </w:pPr>
    </w:p>
    <w:p w:rsidR="000A3085" w:rsidRDefault="000A3085"/>
    <w:p w:rsidR="000A3085" w:rsidRDefault="000A3085">
      <w:pPr>
        <w:pBdr>
          <w:top w:val="single" w:sz="1" w:space="1" w:color="7B858F"/>
        </w:pBdr>
      </w:pPr>
    </w:p>
    <w:tbl>
      <w:tblPr>
        <w:tblStyle w:val="a"/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1337"/>
        <w:gridCol w:w="6151"/>
        <w:gridCol w:w="1872"/>
      </w:tblGrid>
      <w:tr w:rsidR="000A3085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:rsidR="000A3085" w:rsidRDefault="00D000F2">
            <w:r>
              <w:rPr>
                <w:noProof/>
              </w:rPr>
              <w:drawing>
                <wp:inline distT="101600" distB="101600" distL="101600" distR="101600">
                  <wp:extent cx="508000" cy="508000"/>
                  <wp:effectExtent l="0" t="0" r="0" b="0"/>
                  <wp:docPr id="11" name="media/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3085" w:rsidRDefault="000A3085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r>
              <w:t>Selina-Photo-WinnerPic.jpg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hyperlink r:id="rId12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  <w:tr w:rsidR="000A3085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:rsidR="000A3085" w:rsidRDefault="00D000F2">
            <w:r>
              <w:rPr>
                <w:noProof/>
              </w:rPr>
              <w:drawing>
                <wp:inline distT="101600" distB="101600" distL="101600" distR="101600">
                  <wp:extent cx="508000" cy="508000"/>
                  <wp:effectExtent l="0" t="0" r="0" b="0"/>
                  <wp:docPr id="13" name="media/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/image13.jp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3085" w:rsidRDefault="000A3085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r>
              <w:t>WDI-Photo Pix-Winner.jpg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hyperlink r:id="rId14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  <w:tr w:rsidR="000A3085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:rsidR="000A3085" w:rsidRDefault="000A3085"/>
          <w:p w:rsidR="000A3085" w:rsidRDefault="00D000F2">
            <w:r>
              <w:t>PDF</w:t>
            </w:r>
          </w:p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r>
              <w:t>PRESS RELEASE WDIA 2021.pdf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hyperlink r:id="rId15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  <w:tr w:rsidR="000A3085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:rsidR="000A3085" w:rsidRDefault="00D000F2">
            <w:r>
              <w:rPr>
                <w:noProof/>
              </w:rPr>
              <w:drawing>
                <wp:inline distT="101600" distB="101600" distL="101600" distR="101600">
                  <wp:extent cx="508000" cy="508000"/>
                  <wp:effectExtent l="0" t="0" r="0" b="0"/>
                  <wp:docPr id="16" name="media/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dia/image16.jp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3085" w:rsidRDefault="000A3085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r>
              <w:t>Variety-LizHorne.JPG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hyperlink r:id="rId17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  <w:tr w:rsidR="000A3085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:rsidR="000A3085" w:rsidRDefault="00D000F2">
            <w:r>
              <w:rPr>
                <w:noProof/>
              </w:rPr>
              <w:drawing>
                <wp:inline distT="101600" distB="101600" distL="101600" distR="101600">
                  <wp:extent cx="508000" cy="508000"/>
                  <wp:effectExtent l="0" t="0" r="0" b="0"/>
                  <wp:docPr id="18" name="media/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/image18.jp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3085" w:rsidRDefault="000A3085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proofErr w:type="spellStart"/>
            <w:r>
              <w:t>Selina-Founderpic01.jpg</w:t>
            </w:r>
            <w:proofErr w:type="spellEnd"/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:rsidR="000A3085" w:rsidRDefault="000A3085"/>
          <w:p w:rsidR="000A3085" w:rsidRDefault="00D000F2">
            <w:hyperlink r:id="rId19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</w:tbl>
    <w:p w:rsidR="00000000" w:rsidRDefault="00D000F2"/>
    <w:sectPr w:rsidR="000000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5D1D" w:rsidRDefault="00CE5D1D" w:rsidP="00CE5D1D">
      <w:pPr>
        <w:spacing w:line="240" w:lineRule="auto"/>
      </w:pPr>
      <w:r>
        <w:separator/>
      </w:r>
    </w:p>
  </w:endnote>
  <w:endnote w:type="continuationSeparator" w:id="0">
    <w:p w:rsidR="00CE5D1D" w:rsidRDefault="00CE5D1D" w:rsidP="00CE5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D1D" w:rsidRDefault="00CE5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D1D" w:rsidRDefault="00CE5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D1D" w:rsidRDefault="00CE5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5D1D" w:rsidRDefault="00CE5D1D" w:rsidP="00CE5D1D">
      <w:pPr>
        <w:spacing w:line="240" w:lineRule="auto"/>
      </w:pPr>
      <w:r>
        <w:separator/>
      </w:r>
    </w:p>
  </w:footnote>
  <w:footnote w:type="continuationSeparator" w:id="0">
    <w:p w:rsidR="00CE5D1D" w:rsidRDefault="00CE5D1D" w:rsidP="00CE5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D1D" w:rsidRDefault="00CE5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D1D" w:rsidRDefault="00CE5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D1D" w:rsidRDefault="00CE5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085"/>
    <w:rsid w:val="000A3085"/>
    <w:rsid w:val="00CE5D1D"/>
    <w:rsid w:val="00D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BAF1E-4FDC-CB42-A530-5295614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E5D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1D"/>
  </w:style>
  <w:style w:type="paragraph" w:styleId="Footer">
    <w:name w:val="footer"/>
    <w:basedOn w:val="Normal"/>
    <w:link w:val="FooterChar"/>
    <w:uiPriority w:val="99"/>
    <w:unhideWhenUsed/>
    <w:rsid w:val="00CE5D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8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cloudandjoy.prowly.com" TargetMode="External"/><Relationship Id="rId12" Type="http://schemas.openxmlformats.org/officeDocument/2006/relationships/hyperlink" Target="https://prowly-uploads.s3.eu-west-1.amazonaws.com/uploads/landing_page_image/image/337074/ba34a31375b0c234df8492cb113a97a7.jpg" TargetMode="External"/><Relationship Id="rId17" Type="http://schemas.openxmlformats.org/officeDocument/2006/relationships/hyperlink" Target="https://prowly-uploads.s3.eu-west-1.amazonaws.com/uploads/landing_page_image/image/337066/ad03c8eb8864f9ffe37c1dc96f59fc54.jpg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prowly-uploads.s3.eu-west-1.amazonaws.com/uploads/landing_page_image/image/337071/37bb75afd3417fb555f49b63dd6a035d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hyperlink" Target="https://prowly-uploads.s3.eu-west-1.amazonaws.com/uploads/landing_page_image/image/337062/02cc714fd5cad837ca7efafdb803c0c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https://prowly-uploads.s3.eu-west-1.amazonaws.com/uploads/landing_page_image/image/337073/f198a9e952cb13ac4d4150ef723748eb.jp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5e57adb819cfdf467da4e1b74ef40989de0a6684f8fc415b297db60192fc1df7cloud-joy-wins-best-dairy-dessert20210624-3585-ne8k79.docx</dc:title>
  <cp:lastModifiedBy>Ian Tepoot</cp:lastModifiedBy>
  <cp:revision>2</cp:revision>
  <dcterms:created xsi:type="dcterms:W3CDTF">2021-06-24T17:01:00Z</dcterms:created>
  <dcterms:modified xsi:type="dcterms:W3CDTF">2021-06-24T17:01:00Z</dcterms:modified>
</cp:coreProperties>
</file>