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7B0E3F" w14:textId="72E0E617" w:rsidR="00C00E1B" w:rsidRPr="00262CE1" w:rsidRDefault="005C0DA3" w:rsidP="00C00E1B">
      <w:pPr>
        <w:spacing w:after="0"/>
        <w:rPr>
          <w:rFonts w:ascii="Montserrat" w:hAnsi="Montserrat"/>
          <w:b/>
          <w:color w:val="FFFFFF"/>
          <w:sz w:val="32"/>
          <w:szCs w:val="32"/>
        </w:rPr>
      </w:pPr>
      <w:r w:rsidRPr="00262CE1">
        <w:rPr>
          <w:rFonts w:ascii="Montserrat" w:hAnsi="Montserrat"/>
          <w:b/>
          <w:noProof/>
          <w:sz w:val="32"/>
          <w:szCs w:val="32"/>
        </w:rPr>
        <mc:AlternateContent>
          <mc:Choice Requires="wps">
            <w:drawing>
              <wp:anchor distT="0" distB="0" distL="114300" distR="114300" simplePos="0" relativeHeight="251657728" behindDoc="1" locked="0" layoutInCell="1" allowOverlap="1" wp14:anchorId="7FCE7477" wp14:editId="2E399A4A">
                <wp:simplePos x="0" y="0"/>
                <wp:positionH relativeFrom="margin">
                  <wp:posOffset>-1337945</wp:posOffset>
                </wp:positionH>
                <wp:positionV relativeFrom="paragraph">
                  <wp:posOffset>186055</wp:posOffset>
                </wp:positionV>
                <wp:extent cx="8620125" cy="699770"/>
                <wp:effectExtent l="0" t="0" r="4445" b="0"/>
                <wp:wrapNone/>
                <wp:docPr id="697964480"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20125" cy="699770"/>
                        </a:xfrm>
                        <a:prstGeom prst="rect">
                          <a:avLst/>
                        </a:prstGeom>
                        <a:solidFill>
                          <a:srgbClr val="C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BF0F69" id="Rectangle 8" o:spid="_x0000_s1026" style="position:absolute;margin-left:-105.35pt;margin-top:14.65pt;width:678.75pt;height:55.1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1uuJ6AEAALUDAAAOAAAAZHJzL2Uyb0RvYy54bWysU8Fu2zAMvQ/YPwi6L06CNGmMOEWRosOA&#10;bivQ7QMYWbaFyaJGKXGyrx+lpGmw3Yb5IIii+MT3+Ly6O/RW7DUFg66Sk9FYCu0U1sa1lfz+7fHD&#10;rRQhgqvBotOVPOog79bv360GX+opdmhrTYJBXCgHX8kuRl8WRVCd7iGM0GvHyQaph8ghtUVNMDB6&#10;b4vpeDwvBqTaEyodAp8+nJJynfGbRqv4tWmCjsJWknuLeaW8btNarFdQtgS+M+rcBvxDFz0Yx49e&#10;oB4ggtiR+QuqN4owYBNHCvsCm8YonTkwm8n4DzYvHXidubA4wV9kCv8PVn3Zv/hnSq0H/4TqRxAO&#10;Nx24Vt8T4dBpqPm5SRKqGHwoLwUpCFwqtsNnrHm0sIuYNTg01CdAZicOWerjRWp9iELx4e2c+U5v&#10;pFCcmy+Xi0WeRQHla7WnED9q7EXaVJJ4lBkd9k8hpm6gfL2Su0dr6kdjbQ6o3W4siT3w2Dfj9GUC&#10;TPL6mnXpssNUdkJMJ5lmYpZMFMot1kdmSXjyDnudNx3SLykG9k0lw88dkJbCfnKs1HIymyWj5WB2&#10;s5hyQNeZ7XUGnGKoSkYpTttNPJlz58m0Hb80yaQd3rO6jcnE37o6N8veyHqcfZzMdx3nW29/2/o3&#10;AAAA//8DAFBLAwQUAAYACAAAACEADRgBh+MAAAAMAQAADwAAAGRycy9kb3ducmV2LnhtbEyPwU7D&#10;MAyG70i8Q2QkLmhL28FgpelUIUCcQBsgwS1tTFu1caom27q3xzvBzZY//f7+bD3ZXuxx9K0jBfE8&#10;AoFUOdNSreDj/Wl2B8IHTUb3jlDBET2s8/OzTKfGHWiD+22oBYeQT7WCJoQhldJXDVrt525A4tuP&#10;G60OvI61NKM+cLjtZRJFS2l1S/yh0QM+NFh1251VUL50UfcYjkm9KZ4/8at4lW/fV0pdXkzFPYiA&#10;U/iD4aTP6pCzU+l2ZLzoFcySOLplVkGyWoA4EfH1ktuUPC1WNyDzTP4vkf8CAAD//wMAUEsBAi0A&#10;FAAGAAgAAAAhALaDOJL+AAAA4QEAABMAAAAAAAAAAAAAAAAAAAAAAFtDb250ZW50X1R5cGVzXS54&#10;bWxQSwECLQAUAAYACAAAACEAOP0h/9YAAACUAQAACwAAAAAAAAAAAAAAAAAvAQAAX3JlbHMvLnJl&#10;bHNQSwECLQAUAAYACAAAACEAeNbriegBAAC1AwAADgAAAAAAAAAAAAAAAAAuAgAAZHJzL2Uyb0Rv&#10;Yy54bWxQSwECLQAUAAYACAAAACEADRgBh+MAAAAMAQAADwAAAAAAAAAAAAAAAABCBAAAZHJzL2Rv&#10;d25yZXYueG1sUEsFBgAAAAAEAAQA8wAAAFIFAAAAAA==&#10;" fillcolor="#c00000" stroked="f">
                <w10:wrap anchorx="margin"/>
              </v:rect>
            </w:pict>
          </mc:Fallback>
        </mc:AlternateContent>
      </w:r>
    </w:p>
    <w:p w14:paraId="55A31EF6" w14:textId="350807E1" w:rsidR="00262CE1" w:rsidRPr="00262CE1" w:rsidRDefault="00262CE1" w:rsidP="00262CE1">
      <w:pPr>
        <w:rPr>
          <w:rFonts w:ascii="Montserrat" w:hAnsi="Montserrat"/>
          <w:color w:val="FFFFFF" w:themeColor="background1"/>
        </w:rPr>
      </w:pPr>
      <w:r w:rsidRPr="00262CE1">
        <w:rPr>
          <w:rFonts w:ascii="Montserrat" w:hAnsi="Montserrat"/>
          <w:color w:val="FFFFFF" w:themeColor="background1"/>
        </w:rPr>
        <w:br/>
      </w:r>
      <w:r w:rsidRPr="00262CE1">
        <w:rPr>
          <w:rFonts w:ascii="Montserrat" w:hAnsi="Montserrat"/>
          <w:color w:val="FFFFFF" w:themeColor="background1"/>
        </w:rPr>
        <w:t>AMCI Launches New IO-Link Line to Bring Intelligence Directly to Motion</w:t>
      </w:r>
    </w:p>
    <w:p w14:paraId="71600395" w14:textId="77777777" w:rsidR="00A81324" w:rsidRPr="00262CE1" w:rsidRDefault="00A81324" w:rsidP="00C00E1B">
      <w:pPr>
        <w:spacing w:after="0" w:line="240" w:lineRule="auto"/>
        <w:rPr>
          <w:rFonts w:ascii="Montserrat" w:hAnsi="Montserrat" w:cstheme="minorHAnsi"/>
          <w:bCs/>
          <w:color w:val="FFFFFF"/>
          <w:sz w:val="24"/>
          <w:szCs w:val="24"/>
        </w:rPr>
      </w:pPr>
    </w:p>
    <w:p w14:paraId="589BD213" w14:textId="77777777" w:rsidR="00A81324" w:rsidRPr="00262CE1" w:rsidRDefault="00A81324" w:rsidP="00C00E1B">
      <w:pPr>
        <w:spacing w:after="0" w:line="240" w:lineRule="auto"/>
        <w:rPr>
          <w:rFonts w:ascii="Montserrat" w:hAnsi="Montserrat" w:cstheme="minorHAnsi"/>
          <w:bCs/>
          <w:color w:val="FFFFFF"/>
          <w:sz w:val="24"/>
          <w:szCs w:val="24"/>
        </w:rPr>
      </w:pPr>
    </w:p>
    <w:p w14:paraId="0B8D906B" w14:textId="220DEE40" w:rsidR="0079575E" w:rsidRPr="00262CE1" w:rsidRDefault="0079575E" w:rsidP="00C00E1B">
      <w:pPr>
        <w:spacing w:after="0" w:line="240" w:lineRule="auto"/>
        <w:rPr>
          <w:rFonts w:ascii="Montserrat" w:hAnsi="Montserrat"/>
          <w:sz w:val="24"/>
          <w:szCs w:val="24"/>
        </w:rPr>
      </w:pPr>
      <w:r w:rsidRPr="00262CE1">
        <w:rPr>
          <w:rFonts w:ascii="Montserrat" w:hAnsi="Montserrat"/>
          <w:sz w:val="24"/>
          <w:szCs w:val="24"/>
        </w:rPr>
        <w:t xml:space="preserve">Terryville, CT – </w:t>
      </w:r>
      <w:r w:rsidR="00262CE1" w:rsidRPr="00262CE1">
        <w:rPr>
          <w:rFonts w:ascii="Montserrat" w:hAnsi="Montserrat"/>
          <w:sz w:val="24"/>
          <w:szCs w:val="24"/>
        </w:rPr>
        <w:t>October 1, 2026</w:t>
      </w:r>
    </w:p>
    <w:p w14:paraId="4A766F06" w14:textId="77777777" w:rsidR="00483BD9" w:rsidRPr="00262CE1" w:rsidRDefault="00483BD9" w:rsidP="00C00E1B">
      <w:pPr>
        <w:spacing w:after="0" w:line="240" w:lineRule="auto"/>
        <w:rPr>
          <w:rFonts w:ascii="Montserrat" w:hAnsi="Montserrat" w:cstheme="minorHAnsi"/>
          <w:bCs/>
          <w:color w:val="FFFFFF"/>
          <w:sz w:val="24"/>
          <w:szCs w:val="24"/>
        </w:rPr>
      </w:pPr>
    </w:p>
    <w:p w14:paraId="48772CDE" w14:textId="77777777" w:rsidR="00262CE1" w:rsidRPr="00262CE1" w:rsidRDefault="00262CE1" w:rsidP="00262CE1">
      <w:pPr>
        <w:rPr>
          <w:rFonts w:ascii="Montserrat" w:hAnsi="Montserrat"/>
        </w:rPr>
      </w:pPr>
      <w:r w:rsidRPr="00262CE1">
        <w:rPr>
          <w:rFonts w:ascii="Montserrat" w:hAnsi="Montserrat"/>
        </w:rPr>
        <w:t>Advanced Micro Controls Inc. (AMCI), a leading provider of industrial automation, motion control, and position sensing solutions, today announced the launch of its new IO-Link integrated motor line, combining motor, drive, and intelligent connectivity in a compact, streamlined solution.</w:t>
      </w:r>
    </w:p>
    <w:p w14:paraId="1F010DC1" w14:textId="77777777" w:rsidR="00262CE1" w:rsidRPr="00262CE1" w:rsidRDefault="00262CE1" w:rsidP="00262CE1">
      <w:pPr>
        <w:rPr>
          <w:rFonts w:ascii="Montserrat" w:hAnsi="Montserrat"/>
        </w:rPr>
      </w:pPr>
      <w:r w:rsidRPr="00262CE1">
        <w:rPr>
          <w:rFonts w:ascii="Montserrat" w:hAnsi="Montserrat"/>
        </w:rPr>
        <w:t>Designed for modern machine builders, AMCI’s new IO-Link motors bring communication and diagnostics directly to the point of motion. By integrating drive functionality with the motor and utilizing IO-Link connectivity, the new product family helps simplify machine architecture while giving control systems greater access to device information.</w:t>
      </w:r>
    </w:p>
    <w:p w14:paraId="06795512" w14:textId="77777777" w:rsidR="00262CE1" w:rsidRPr="00262CE1" w:rsidRDefault="00262CE1" w:rsidP="00262CE1">
      <w:pPr>
        <w:rPr>
          <w:rFonts w:ascii="Montserrat" w:hAnsi="Montserrat"/>
          <w:b/>
          <w:bCs/>
        </w:rPr>
      </w:pPr>
      <w:r w:rsidRPr="00262CE1">
        <w:rPr>
          <w:rFonts w:ascii="Montserrat" w:hAnsi="Montserrat"/>
          <w:b/>
          <w:bCs/>
        </w:rPr>
        <w:t>Smarter Motion. Simpler Machines.</w:t>
      </w:r>
      <w:r w:rsidRPr="00262CE1">
        <w:rPr>
          <w:rFonts w:ascii="Montserrat" w:hAnsi="Montserrat"/>
          <w:b/>
          <w:bCs/>
        </w:rPr>
        <w:br/>
      </w:r>
      <w:r w:rsidRPr="00262CE1">
        <w:rPr>
          <w:rFonts w:ascii="Montserrat" w:hAnsi="Montserrat"/>
        </w:rPr>
        <w:t>Traditional motion architectures can require separate motors, drives, feedback devices, and extensive wiring. AMCI’s integrated approach combines key motion-control functionality into a single device, reducing components and simplifying installation.</w:t>
      </w:r>
    </w:p>
    <w:p w14:paraId="77C1509A" w14:textId="77777777" w:rsidR="00262CE1" w:rsidRPr="00262CE1" w:rsidRDefault="00262CE1" w:rsidP="00262CE1">
      <w:pPr>
        <w:rPr>
          <w:rFonts w:ascii="Montserrat" w:hAnsi="Montserrat"/>
        </w:rPr>
      </w:pPr>
      <w:r w:rsidRPr="00262CE1">
        <w:rPr>
          <w:rFonts w:ascii="Montserrat" w:hAnsi="Montserrat"/>
        </w:rPr>
        <w:t>With IO-Link connectivity, the motor becomes more than an actuator. It becomes an intelligent device within the automation system, providing access to configuration, identification, diagnostics, and operating data.</w:t>
      </w:r>
    </w:p>
    <w:p w14:paraId="4E3E2592" w14:textId="77777777" w:rsidR="00262CE1" w:rsidRPr="00262CE1" w:rsidRDefault="00262CE1" w:rsidP="00262CE1">
      <w:pPr>
        <w:rPr>
          <w:rFonts w:ascii="Montserrat" w:hAnsi="Montserrat"/>
        </w:rPr>
      </w:pPr>
      <w:r w:rsidRPr="00262CE1">
        <w:rPr>
          <w:rFonts w:ascii="Montserrat" w:hAnsi="Montserrat"/>
        </w:rPr>
        <w:t>Key benefits include:</w:t>
      </w:r>
    </w:p>
    <w:p w14:paraId="4134352B" w14:textId="77777777" w:rsidR="00262CE1" w:rsidRPr="00262CE1" w:rsidRDefault="00262CE1" w:rsidP="00262CE1">
      <w:pPr>
        <w:numPr>
          <w:ilvl w:val="0"/>
          <w:numId w:val="4"/>
        </w:numPr>
        <w:spacing w:after="160" w:line="278" w:lineRule="auto"/>
        <w:rPr>
          <w:rFonts w:ascii="Montserrat" w:hAnsi="Montserrat"/>
        </w:rPr>
      </w:pPr>
      <w:r w:rsidRPr="00262CE1">
        <w:rPr>
          <w:rFonts w:ascii="Montserrat" w:hAnsi="Montserrat"/>
        </w:rPr>
        <w:t>Integrated motor and drive functionality for a more streamlined machine design</w:t>
      </w:r>
    </w:p>
    <w:p w14:paraId="0AE89861" w14:textId="77777777" w:rsidR="00262CE1" w:rsidRPr="00262CE1" w:rsidRDefault="00262CE1" w:rsidP="00262CE1">
      <w:pPr>
        <w:numPr>
          <w:ilvl w:val="0"/>
          <w:numId w:val="4"/>
        </w:numPr>
        <w:spacing w:after="160" w:line="278" w:lineRule="auto"/>
        <w:rPr>
          <w:rFonts w:ascii="Montserrat" w:hAnsi="Montserrat"/>
        </w:rPr>
      </w:pPr>
      <w:r w:rsidRPr="00262CE1">
        <w:rPr>
          <w:rFonts w:ascii="Montserrat" w:hAnsi="Montserrat"/>
        </w:rPr>
        <w:t>IO-Link connectivity for standardized device communication</w:t>
      </w:r>
    </w:p>
    <w:p w14:paraId="182A67FB" w14:textId="77777777" w:rsidR="00262CE1" w:rsidRPr="00262CE1" w:rsidRDefault="00262CE1" w:rsidP="00262CE1">
      <w:pPr>
        <w:numPr>
          <w:ilvl w:val="0"/>
          <w:numId w:val="4"/>
        </w:numPr>
        <w:spacing w:after="160" w:line="278" w:lineRule="auto"/>
        <w:rPr>
          <w:rFonts w:ascii="Montserrat" w:hAnsi="Montserrat"/>
        </w:rPr>
      </w:pPr>
      <w:r w:rsidRPr="00262CE1">
        <w:rPr>
          <w:rFonts w:ascii="Montserrat" w:hAnsi="Montserrat"/>
        </w:rPr>
        <w:t>Reduced wiring and component count</w:t>
      </w:r>
    </w:p>
    <w:p w14:paraId="2DE3B824" w14:textId="77777777" w:rsidR="00262CE1" w:rsidRPr="00262CE1" w:rsidRDefault="00262CE1" w:rsidP="00262CE1">
      <w:pPr>
        <w:numPr>
          <w:ilvl w:val="0"/>
          <w:numId w:val="4"/>
        </w:numPr>
        <w:spacing w:after="160" w:line="278" w:lineRule="auto"/>
        <w:rPr>
          <w:rFonts w:ascii="Montserrat" w:hAnsi="Montserrat"/>
        </w:rPr>
      </w:pPr>
      <w:r w:rsidRPr="00262CE1">
        <w:rPr>
          <w:rFonts w:ascii="Montserrat" w:hAnsi="Montserrat"/>
        </w:rPr>
        <w:t>Simplified commissioning and configuration</w:t>
      </w:r>
    </w:p>
    <w:p w14:paraId="141BFA26" w14:textId="77777777" w:rsidR="00262CE1" w:rsidRPr="00262CE1" w:rsidRDefault="00262CE1" w:rsidP="00262CE1">
      <w:pPr>
        <w:numPr>
          <w:ilvl w:val="0"/>
          <w:numId w:val="4"/>
        </w:numPr>
        <w:spacing w:after="160" w:line="278" w:lineRule="auto"/>
        <w:rPr>
          <w:rFonts w:ascii="Montserrat" w:hAnsi="Montserrat"/>
        </w:rPr>
      </w:pPr>
      <w:r w:rsidRPr="00262CE1">
        <w:rPr>
          <w:rFonts w:ascii="Montserrat" w:hAnsi="Montserrat"/>
        </w:rPr>
        <w:t>Device identification and parameter management</w:t>
      </w:r>
    </w:p>
    <w:p w14:paraId="105838B5" w14:textId="77777777" w:rsidR="00262CE1" w:rsidRPr="00262CE1" w:rsidRDefault="00262CE1" w:rsidP="00262CE1">
      <w:pPr>
        <w:numPr>
          <w:ilvl w:val="0"/>
          <w:numId w:val="4"/>
        </w:numPr>
        <w:spacing w:after="160" w:line="278" w:lineRule="auto"/>
        <w:rPr>
          <w:rFonts w:ascii="Montserrat" w:hAnsi="Montserrat"/>
        </w:rPr>
      </w:pPr>
      <w:r w:rsidRPr="00262CE1">
        <w:rPr>
          <w:rFonts w:ascii="Montserrat" w:hAnsi="Montserrat"/>
        </w:rPr>
        <w:t>Diagnostic information for faster troubleshooting</w:t>
      </w:r>
    </w:p>
    <w:p w14:paraId="2384345F" w14:textId="77777777" w:rsidR="00262CE1" w:rsidRPr="00262CE1" w:rsidRDefault="00262CE1" w:rsidP="00262CE1">
      <w:pPr>
        <w:numPr>
          <w:ilvl w:val="0"/>
          <w:numId w:val="4"/>
        </w:numPr>
        <w:spacing w:after="160" w:line="278" w:lineRule="auto"/>
        <w:rPr>
          <w:rFonts w:ascii="Montserrat" w:hAnsi="Montserrat"/>
        </w:rPr>
      </w:pPr>
      <w:r w:rsidRPr="00262CE1">
        <w:rPr>
          <w:rFonts w:ascii="Montserrat" w:hAnsi="Montserrat"/>
        </w:rPr>
        <w:t>Easy device replacement with parameter restoration</w:t>
      </w:r>
    </w:p>
    <w:p w14:paraId="21D9F854" w14:textId="77777777" w:rsidR="00262CE1" w:rsidRPr="00262CE1" w:rsidRDefault="00262CE1" w:rsidP="00262CE1">
      <w:pPr>
        <w:numPr>
          <w:ilvl w:val="0"/>
          <w:numId w:val="4"/>
        </w:numPr>
        <w:spacing w:after="160" w:line="278" w:lineRule="auto"/>
        <w:rPr>
          <w:rFonts w:ascii="Montserrat" w:hAnsi="Montserrat"/>
        </w:rPr>
      </w:pPr>
      <w:r w:rsidRPr="00262CE1">
        <w:rPr>
          <w:rFonts w:ascii="Montserrat" w:hAnsi="Montserrat"/>
        </w:rPr>
        <w:lastRenderedPageBreak/>
        <w:t>Greater visibility into machine operation</w:t>
      </w:r>
    </w:p>
    <w:p w14:paraId="421883DC" w14:textId="77777777" w:rsidR="00262CE1" w:rsidRPr="00262CE1" w:rsidRDefault="00262CE1" w:rsidP="00262CE1">
      <w:pPr>
        <w:numPr>
          <w:ilvl w:val="0"/>
          <w:numId w:val="4"/>
        </w:numPr>
        <w:spacing w:after="160" w:line="278" w:lineRule="auto"/>
        <w:rPr>
          <w:rFonts w:ascii="Montserrat" w:hAnsi="Montserrat"/>
        </w:rPr>
      </w:pPr>
      <w:r w:rsidRPr="00262CE1">
        <w:rPr>
          <w:rFonts w:ascii="Montserrat" w:hAnsi="Montserrat"/>
        </w:rPr>
        <w:t>Compact design for space-constrained applications</w:t>
      </w:r>
    </w:p>
    <w:p w14:paraId="4187647D" w14:textId="77777777" w:rsidR="00262CE1" w:rsidRPr="00262CE1" w:rsidRDefault="00262CE1" w:rsidP="00262CE1">
      <w:pPr>
        <w:rPr>
          <w:rFonts w:ascii="Montserrat" w:hAnsi="Montserrat"/>
          <w:b/>
          <w:bCs/>
        </w:rPr>
      </w:pPr>
      <w:r w:rsidRPr="00262CE1">
        <w:rPr>
          <w:rFonts w:ascii="Montserrat" w:hAnsi="Montserrat"/>
          <w:b/>
          <w:bCs/>
        </w:rPr>
        <w:t>Turning Motors into Intelligent Automation Devices</w:t>
      </w:r>
    </w:p>
    <w:p w14:paraId="0226F9E3" w14:textId="77777777" w:rsidR="00262CE1" w:rsidRPr="00262CE1" w:rsidRDefault="00262CE1" w:rsidP="00262CE1">
      <w:pPr>
        <w:rPr>
          <w:rFonts w:ascii="Montserrat" w:hAnsi="Montserrat"/>
        </w:rPr>
      </w:pPr>
      <w:r w:rsidRPr="00262CE1">
        <w:rPr>
          <w:rFonts w:ascii="Montserrat" w:hAnsi="Montserrat"/>
        </w:rPr>
        <w:t>IO-Link enables manufacturers to connect field devices directly to the control architecture while maintaining access to valuable device-level information.</w:t>
      </w:r>
    </w:p>
    <w:p w14:paraId="2C4D3137" w14:textId="77777777" w:rsidR="00262CE1" w:rsidRPr="00262CE1" w:rsidRDefault="00262CE1" w:rsidP="00262CE1">
      <w:pPr>
        <w:rPr>
          <w:rFonts w:ascii="Montserrat" w:hAnsi="Montserrat"/>
        </w:rPr>
      </w:pPr>
      <w:r w:rsidRPr="00262CE1">
        <w:rPr>
          <w:rFonts w:ascii="Montserrat" w:hAnsi="Montserrat"/>
        </w:rPr>
        <w:t>For machine builders, this can simplify commissioning and provide greater visibility into equipment performance. For maintenance teams, device diagnostics and identification can help reduce troubleshooting time and support faster service. For OEMs, standardized connectivity can help create more consistent machine architectures across applications.</w:t>
      </w:r>
    </w:p>
    <w:p w14:paraId="2865C3DB" w14:textId="77777777" w:rsidR="00262CE1" w:rsidRPr="00262CE1" w:rsidRDefault="00262CE1" w:rsidP="00262CE1">
      <w:pPr>
        <w:rPr>
          <w:rFonts w:ascii="Montserrat" w:hAnsi="Montserrat"/>
        </w:rPr>
      </w:pPr>
      <w:r w:rsidRPr="00262CE1">
        <w:rPr>
          <w:rFonts w:ascii="Montserrat" w:hAnsi="Montserrat"/>
        </w:rPr>
        <w:t>AMCI’s IO-Link motors are designed to take advantage of these capabilities while maintaining the company's focus on practical, reliable industrial automation.</w:t>
      </w:r>
    </w:p>
    <w:p w14:paraId="63176DDE" w14:textId="77777777" w:rsidR="00262CE1" w:rsidRPr="00262CE1" w:rsidRDefault="00262CE1" w:rsidP="00262CE1">
      <w:pPr>
        <w:rPr>
          <w:rFonts w:ascii="Montserrat" w:hAnsi="Montserrat"/>
          <w:b/>
          <w:bCs/>
        </w:rPr>
      </w:pPr>
      <w:r w:rsidRPr="00262CE1">
        <w:rPr>
          <w:rFonts w:ascii="Montserrat" w:hAnsi="Montserrat"/>
          <w:b/>
          <w:bCs/>
        </w:rPr>
        <w:t>Built for the Next Generation of Automation</w:t>
      </w:r>
      <w:r w:rsidRPr="00262CE1">
        <w:rPr>
          <w:rFonts w:ascii="Montserrat" w:hAnsi="Montserrat"/>
          <w:b/>
          <w:bCs/>
        </w:rPr>
        <w:br/>
      </w:r>
      <w:r w:rsidRPr="00262CE1">
        <w:rPr>
          <w:rFonts w:ascii="Montserrat" w:hAnsi="Montserrat"/>
        </w:rPr>
        <w:t>The new IO-Link motor line expands AMCI’s motion-control portfolio and supports the industry's movement toward more connected, data-driven machines.</w:t>
      </w:r>
    </w:p>
    <w:p w14:paraId="14DEB82A" w14:textId="77777777" w:rsidR="00262CE1" w:rsidRPr="00262CE1" w:rsidRDefault="00262CE1" w:rsidP="00262CE1">
      <w:pPr>
        <w:rPr>
          <w:rFonts w:ascii="Montserrat" w:hAnsi="Montserrat"/>
        </w:rPr>
      </w:pPr>
      <w:r w:rsidRPr="00262CE1">
        <w:rPr>
          <w:rFonts w:ascii="Montserrat" w:hAnsi="Montserrat"/>
        </w:rPr>
        <w:t>Applications include:</w:t>
      </w:r>
    </w:p>
    <w:p w14:paraId="3F4BE6EB" w14:textId="77777777" w:rsidR="00262CE1" w:rsidRPr="00262CE1" w:rsidRDefault="00262CE1" w:rsidP="00262CE1">
      <w:pPr>
        <w:numPr>
          <w:ilvl w:val="0"/>
          <w:numId w:val="5"/>
        </w:numPr>
        <w:spacing w:after="160" w:line="278" w:lineRule="auto"/>
        <w:rPr>
          <w:rFonts w:ascii="Montserrat" w:hAnsi="Montserrat"/>
        </w:rPr>
      </w:pPr>
      <w:r w:rsidRPr="00262CE1">
        <w:rPr>
          <w:rFonts w:ascii="Montserrat" w:hAnsi="Montserrat"/>
        </w:rPr>
        <w:t>Packaging machinery</w:t>
      </w:r>
    </w:p>
    <w:p w14:paraId="5DE6A008" w14:textId="77777777" w:rsidR="00262CE1" w:rsidRPr="00262CE1" w:rsidRDefault="00262CE1" w:rsidP="00262CE1">
      <w:pPr>
        <w:numPr>
          <w:ilvl w:val="0"/>
          <w:numId w:val="5"/>
        </w:numPr>
        <w:spacing w:after="160" w:line="278" w:lineRule="auto"/>
        <w:rPr>
          <w:rFonts w:ascii="Montserrat" w:hAnsi="Montserrat"/>
        </w:rPr>
      </w:pPr>
      <w:r w:rsidRPr="00262CE1">
        <w:rPr>
          <w:rFonts w:ascii="Montserrat" w:hAnsi="Montserrat"/>
        </w:rPr>
        <w:t>Material handling</w:t>
      </w:r>
    </w:p>
    <w:p w14:paraId="73964ADD" w14:textId="77777777" w:rsidR="00262CE1" w:rsidRPr="00262CE1" w:rsidRDefault="00262CE1" w:rsidP="00262CE1">
      <w:pPr>
        <w:numPr>
          <w:ilvl w:val="0"/>
          <w:numId w:val="5"/>
        </w:numPr>
        <w:spacing w:after="160" w:line="278" w:lineRule="auto"/>
        <w:rPr>
          <w:rFonts w:ascii="Montserrat" w:hAnsi="Montserrat"/>
        </w:rPr>
      </w:pPr>
      <w:r w:rsidRPr="00262CE1">
        <w:rPr>
          <w:rFonts w:ascii="Montserrat" w:hAnsi="Montserrat"/>
        </w:rPr>
        <w:t>Assembly equipment</w:t>
      </w:r>
    </w:p>
    <w:p w14:paraId="67C2F911" w14:textId="77777777" w:rsidR="00262CE1" w:rsidRPr="00262CE1" w:rsidRDefault="00262CE1" w:rsidP="00262CE1">
      <w:pPr>
        <w:numPr>
          <w:ilvl w:val="0"/>
          <w:numId w:val="5"/>
        </w:numPr>
        <w:spacing w:after="160" w:line="278" w:lineRule="auto"/>
        <w:rPr>
          <w:rFonts w:ascii="Montserrat" w:hAnsi="Montserrat"/>
        </w:rPr>
      </w:pPr>
      <w:r w:rsidRPr="00262CE1">
        <w:rPr>
          <w:rFonts w:ascii="Montserrat" w:hAnsi="Montserrat"/>
        </w:rPr>
        <w:t>Conveyors</w:t>
      </w:r>
    </w:p>
    <w:p w14:paraId="3DD9F9E3" w14:textId="77777777" w:rsidR="00262CE1" w:rsidRPr="00262CE1" w:rsidRDefault="00262CE1" w:rsidP="00262CE1">
      <w:pPr>
        <w:numPr>
          <w:ilvl w:val="0"/>
          <w:numId w:val="5"/>
        </w:numPr>
        <w:spacing w:after="160" w:line="278" w:lineRule="auto"/>
        <w:rPr>
          <w:rFonts w:ascii="Montserrat" w:hAnsi="Montserrat"/>
        </w:rPr>
      </w:pPr>
      <w:r w:rsidRPr="00262CE1">
        <w:rPr>
          <w:rFonts w:ascii="Montserrat" w:hAnsi="Montserrat"/>
        </w:rPr>
        <w:t>Robotics and automation</w:t>
      </w:r>
    </w:p>
    <w:p w14:paraId="6E5444D7" w14:textId="77777777" w:rsidR="00262CE1" w:rsidRPr="00262CE1" w:rsidRDefault="00262CE1" w:rsidP="00262CE1">
      <w:pPr>
        <w:numPr>
          <w:ilvl w:val="0"/>
          <w:numId w:val="5"/>
        </w:numPr>
        <w:spacing w:after="160" w:line="278" w:lineRule="auto"/>
        <w:rPr>
          <w:rFonts w:ascii="Montserrat" w:hAnsi="Montserrat"/>
        </w:rPr>
      </w:pPr>
      <w:r w:rsidRPr="00262CE1">
        <w:rPr>
          <w:rFonts w:ascii="Montserrat" w:hAnsi="Montserrat"/>
        </w:rPr>
        <w:t>Food and beverage machinery</w:t>
      </w:r>
    </w:p>
    <w:p w14:paraId="31E1E1F8" w14:textId="77777777" w:rsidR="00262CE1" w:rsidRPr="00262CE1" w:rsidRDefault="00262CE1" w:rsidP="00262CE1">
      <w:pPr>
        <w:numPr>
          <w:ilvl w:val="0"/>
          <w:numId w:val="5"/>
        </w:numPr>
        <w:spacing w:after="160" w:line="278" w:lineRule="auto"/>
        <w:rPr>
          <w:rFonts w:ascii="Montserrat" w:hAnsi="Montserrat"/>
        </w:rPr>
      </w:pPr>
      <w:r w:rsidRPr="00262CE1">
        <w:rPr>
          <w:rFonts w:ascii="Montserrat" w:hAnsi="Montserrat"/>
        </w:rPr>
        <w:t>Printing and converting</w:t>
      </w:r>
    </w:p>
    <w:p w14:paraId="41A6B64B" w14:textId="77777777" w:rsidR="00262CE1" w:rsidRPr="00262CE1" w:rsidRDefault="00262CE1" w:rsidP="00262CE1">
      <w:pPr>
        <w:numPr>
          <w:ilvl w:val="0"/>
          <w:numId w:val="5"/>
        </w:numPr>
        <w:spacing w:after="160" w:line="278" w:lineRule="auto"/>
        <w:rPr>
          <w:rFonts w:ascii="Montserrat" w:hAnsi="Montserrat"/>
        </w:rPr>
      </w:pPr>
      <w:r w:rsidRPr="00262CE1">
        <w:rPr>
          <w:rFonts w:ascii="Montserrat" w:hAnsi="Montserrat"/>
        </w:rPr>
        <w:t>Machine tools</w:t>
      </w:r>
    </w:p>
    <w:p w14:paraId="33AC34DD" w14:textId="77777777" w:rsidR="00262CE1" w:rsidRPr="00262CE1" w:rsidRDefault="00262CE1" w:rsidP="00262CE1">
      <w:pPr>
        <w:numPr>
          <w:ilvl w:val="0"/>
          <w:numId w:val="5"/>
        </w:numPr>
        <w:spacing w:after="160" w:line="278" w:lineRule="auto"/>
        <w:rPr>
          <w:rFonts w:ascii="Montserrat" w:hAnsi="Montserrat"/>
        </w:rPr>
      </w:pPr>
      <w:r w:rsidRPr="00262CE1">
        <w:rPr>
          <w:rFonts w:ascii="Montserrat" w:hAnsi="Montserrat"/>
        </w:rPr>
        <w:t>OEM equipment</w:t>
      </w:r>
    </w:p>
    <w:p w14:paraId="7074BF0D" w14:textId="77777777" w:rsidR="00262CE1" w:rsidRPr="00262CE1" w:rsidRDefault="00262CE1" w:rsidP="00262CE1">
      <w:pPr>
        <w:numPr>
          <w:ilvl w:val="0"/>
          <w:numId w:val="5"/>
        </w:numPr>
        <w:spacing w:after="160" w:line="278" w:lineRule="auto"/>
        <w:rPr>
          <w:rFonts w:ascii="Montserrat" w:hAnsi="Montserrat"/>
        </w:rPr>
      </w:pPr>
      <w:r w:rsidRPr="00262CE1">
        <w:rPr>
          <w:rFonts w:ascii="Montserrat" w:hAnsi="Montserrat"/>
        </w:rPr>
        <w:t>General industrial automation</w:t>
      </w:r>
    </w:p>
    <w:p w14:paraId="49D23B7A" w14:textId="77777777" w:rsidR="00262CE1" w:rsidRPr="00262CE1" w:rsidRDefault="00262CE1" w:rsidP="00262CE1">
      <w:pPr>
        <w:rPr>
          <w:rFonts w:ascii="Montserrat" w:hAnsi="Montserrat"/>
        </w:rPr>
      </w:pPr>
      <w:r w:rsidRPr="00262CE1">
        <w:rPr>
          <w:rFonts w:ascii="Montserrat" w:hAnsi="Montserrat"/>
        </w:rPr>
        <w:t xml:space="preserve">The product family includes NEMA 17, NEMA 23, and NEMA 34 integrated motors, providing a range of options to meet diverse motion requirements. The portfolio also includes both DC and AC stepper drives and controllers, giving machine builders the flexibility to select the right solution for their application while benefiting from </w:t>
      </w:r>
      <w:r w:rsidRPr="00262CE1">
        <w:rPr>
          <w:rFonts w:ascii="Montserrat" w:hAnsi="Montserrat"/>
        </w:rPr>
        <w:lastRenderedPageBreak/>
        <w:t xml:space="preserve">simplified wiring, streamlined commissioning, built-in diagnostics, and IO-Link connectivity. </w:t>
      </w:r>
    </w:p>
    <w:p w14:paraId="21408493" w14:textId="71D93565" w:rsidR="00262CE1" w:rsidRPr="00262CE1" w:rsidRDefault="00262CE1" w:rsidP="00262CE1">
      <w:pPr>
        <w:rPr>
          <w:rFonts w:ascii="Montserrat" w:hAnsi="Montserrat"/>
          <w:b/>
          <w:bCs/>
        </w:rPr>
      </w:pPr>
      <w:r w:rsidRPr="00262CE1">
        <w:rPr>
          <w:rFonts w:ascii="Montserrat" w:hAnsi="Montserrat"/>
          <w:b/>
          <w:bCs/>
        </w:rPr>
        <w:t>Extending AMCI’s Integrated Motion Platform</w:t>
      </w:r>
      <w:r w:rsidRPr="00262CE1">
        <w:rPr>
          <w:rFonts w:ascii="Montserrat" w:hAnsi="Montserrat"/>
          <w:b/>
          <w:bCs/>
        </w:rPr>
        <w:br/>
      </w:r>
      <w:r w:rsidRPr="00262CE1">
        <w:rPr>
          <w:rFonts w:ascii="Montserrat" w:hAnsi="Montserrat"/>
        </w:rPr>
        <w:t>AMCI has decades of experience developing motion control and position-sensing solutions for industrial automation. The new IO-Link motor line builds on that experience by bringing motor intelligence and industrial connectivity closer to the application. The result is a motion solution designed around a simple principle: The smarter the motor, the simpler the machine can be.</w:t>
      </w:r>
    </w:p>
    <w:p w14:paraId="432AB94B" w14:textId="6705DD31" w:rsidR="00262CE1" w:rsidRPr="00262CE1" w:rsidRDefault="00262CE1" w:rsidP="00262CE1">
      <w:pPr>
        <w:rPr>
          <w:rFonts w:ascii="Montserrat" w:hAnsi="Montserrat"/>
        </w:rPr>
      </w:pPr>
      <w:r w:rsidRPr="00262CE1">
        <w:rPr>
          <w:rFonts w:ascii="Montserrat" w:hAnsi="Montserrat"/>
        </w:rPr>
        <w:t>Additional configurations and products will be introduced as the AMCI IO-Link platform continues to expand.</w:t>
      </w:r>
    </w:p>
    <w:p w14:paraId="59134D6F" w14:textId="01824880" w:rsidR="00262CE1" w:rsidRPr="00262CE1" w:rsidRDefault="00262CE1" w:rsidP="00262CE1">
      <w:pPr>
        <w:rPr>
          <w:rFonts w:ascii="Montserrat" w:hAnsi="Montserrat"/>
        </w:rPr>
      </w:pPr>
      <w:r w:rsidRPr="00262CE1">
        <w:rPr>
          <w:rFonts w:ascii="Montserrat" w:hAnsi="Montserrat"/>
        </w:rPr>
        <w:t xml:space="preserve">For more information about AMCI’s IO-Link integrated motor line, visit </w:t>
      </w:r>
      <w:hyperlink r:id="rId8" w:history="1">
        <w:r w:rsidRPr="00262CE1">
          <w:rPr>
            <w:rStyle w:val="Hyperlink"/>
            <w:rFonts w:ascii="Montserrat" w:hAnsi="Montserrat"/>
          </w:rPr>
          <w:t>AMCI : Advanced Micro Controls Inc :: IO-Link Motion Control Solutions</w:t>
        </w:r>
      </w:hyperlink>
      <w:r>
        <w:rPr>
          <w:rFonts w:ascii="Montserrat" w:hAnsi="Montserrat"/>
        </w:rPr>
        <w:t xml:space="preserve"> or email </w:t>
      </w:r>
      <w:hyperlink r:id="rId9" w:history="1">
        <w:r w:rsidRPr="00FE39DE">
          <w:rPr>
            <w:rStyle w:val="Hyperlink"/>
            <w:rFonts w:ascii="Montserrat" w:hAnsi="Montserrat"/>
          </w:rPr>
          <w:t>applications@amci.com</w:t>
        </w:r>
      </w:hyperlink>
      <w:r>
        <w:rPr>
          <w:rFonts w:ascii="Montserrat" w:hAnsi="Montserrat"/>
        </w:rPr>
        <w:t xml:space="preserve">. </w:t>
      </w:r>
    </w:p>
    <w:p w14:paraId="000438D3" w14:textId="7E23FAB0" w:rsidR="001C4C08" w:rsidRDefault="001C4C08" w:rsidP="00262CE1">
      <w:pPr>
        <w:rPr>
          <w:rFonts w:ascii="Montserrat" w:hAnsi="Montserrat"/>
          <w:b/>
          <w:bCs/>
        </w:rPr>
      </w:pPr>
      <w:r>
        <w:rPr>
          <w:rFonts w:ascii="Montserrat" w:hAnsi="Montserrat"/>
          <w:noProof/>
        </w:rPr>
        <w:drawing>
          <wp:anchor distT="0" distB="0" distL="114300" distR="114300" simplePos="0" relativeHeight="251658752" behindDoc="0" locked="0" layoutInCell="1" allowOverlap="1" wp14:anchorId="05F8C0C5" wp14:editId="042466C8">
            <wp:simplePos x="0" y="0"/>
            <wp:positionH relativeFrom="margin">
              <wp:align>left</wp:align>
            </wp:positionH>
            <wp:positionV relativeFrom="paragraph">
              <wp:posOffset>25400</wp:posOffset>
            </wp:positionV>
            <wp:extent cx="5553075" cy="3166066"/>
            <wp:effectExtent l="0" t="0" r="0" b="0"/>
            <wp:wrapNone/>
            <wp:docPr id="145731335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567283" cy="317416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E2C6F4" w14:textId="2373D778" w:rsidR="001C4C08" w:rsidRDefault="001C4C08" w:rsidP="00262CE1">
      <w:pPr>
        <w:rPr>
          <w:rFonts w:ascii="Montserrat" w:hAnsi="Montserrat"/>
          <w:b/>
          <w:bCs/>
        </w:rPr>
      </w:pPr>
    </w:p>
    <w:p w14:paraId="5279FC4A" w14:textId="3326ADC0" w:rsidR="001C4C08" w:rsidRDefault="001C4C08" w:rsidP="00262CE1">
      <w:pPr>
        <w:rPr>
          <w:rFonts w:ascii="Montserrat" w:hAnsi="Montserrat"/>
          <w:b/>
          <w:bCs/>
        </w:rPr>
      </w:pPr>
    </w:p>
    <w:p w14:paraId="5935E9DF" w14:textId="77777777" w:rsidR="001C4C08" w:rsidRDefault="001C4C08" w:rsidP="00262CE1">
      <w:pPr>
        <w:rPr>
          <w:rFonts w:ascii="Montserrat" w:hAnsi="Montserrat"/>
          <w:b/>
          <w:bCs/>
        </w:rPr>
      </w:pPr>
    </w:p>
    <w:p w14:paraId="0BE839C8" w14:textId="77777777" w:rsidR="001C4C08" w:rsidRDefault="001C4C08" w:rsidP="00262CE1">
      <w:pPr>
        <w:rPr>
          <w:rFonts w:ascii="Montserrat" w:hAnsi="Montserrat"/>
          <w:b/>
          <w:bCs/>
        </w:rPr>
      </w:pPr>
    </w:p>
    <w:p w14:paraId="1FB83BB8" w14:textId="77777777" w:rsidR="001C4C08" w:rsidRDefault="001C4C08" w:rsidP="00262CE1">
      <w:pPr>
        <w:rPr>
          <w:rFonts w:ascii="Montserrat" w:hAnsi="Montserrat"/>
          <w:b/>
          <w:bCs/>
        </w:rPr>
      </w:pPr>
    </w:p>
    <w:p w14:paraId="29BAFC26" w14:textId="77777777" w:rsidR="001C4C08" w:rsidRDefault="001C4C08" w:rsidP="00262CE1">
      <w:pPr>
        <w:rPr>
          <w:rFonts w:ascii="Montserrat" w:hAnsi="Montserrat"/>
          <w:b/>
          <w:bCs/>
        </w:rPr>
      </w:pPr>
    </w:p>
    <w:p w14:paraId="032C7FF7" w14:textId="77777777" w:rsidR="001C4C08" w:rsidRDefault="001C4C08" w:rsidP="00262CE1">
      <w:pPr>
        <w:rPr>
          <w:rFonts w:ascii="Montserrat" w:hAnsi="Montserrat"/>
          <w:b/>
          <w:bCs/>
        </w:rPr>
      </w:pPr>
    </w:p>
    <w:p w14:paraId="76403214" w14:textId="77777777" w:rsidR="001C4C08" w:rsidRDefault="001C4C08" w:rsidP="00262CE1">
      <w:pPr>
        <w:rPr>
          <w:rFonts w:ascii="Montserrat" w:hAnsi="Montserrat"/>
          <w:b/>
          <w:bCs/>
        </w:rPr>
      </w:pPr>
    </w:p>
    <w:p w14:paraId="5C64438B" w14:textId="77777777" w:rsidR="001C4C08" w:rsidRDefault="001C4C08" w:rsidP="00262CE1">
      <w:pPr>
        <w:rPr>
          <w:rFonts w:ascii="Montserrat" w:hAnsi="Montserrat"/>
          <w:b/>
          <w:bCs/>
        </w:rPr>
      </w:pPr>
    </w:p>
    <w:p w14:paraId="446F7D3D" w14:textId="77777777" w:rsidR="001C4C08" w:rsidRDefault="001C4C08" w:rsidP="00262CE1">
      <w:pPr>
        <w:rPr>
          <w:rFonts w:ascii="Montserrat" w:hAnsi="Montserrat"/>
          <w:b/>
          <w:bCs/>
        </w:rPr>
      </w:pPr>
    </w:p>
    <w:p w14:paraId="548E7756" w14:textId="00793193" w:rsidR="00262CE1" w:rsidRPr="00262CE1" w:rsidRDefault="00262CE1" w:rsidP="00262CE1">
      <w:pPr>
        <w:rPr>
          <w:rFonts w:ascii="Montserrat" w:hAnsi="Montserrat"/>
        </w:rPr>
      </w:pPr>
      <w:r w:rsidRPr="00262CE1">
        <w:rPr>
          <w:rFonts w:ascii="Montserrat" w:hAnsi="Montserrat"/>
          <w:b/>
          <w:bCs/>
        </w:rPr>
        <w:t>About AMCI</w:t>
      </w:r>
      <w:r w:rsidRPr="00262CE1">
        <w:rPr>
          <w:rFonts w:ascii="Montserrat" w:hAnsi="Montserrat"/>
        </w:rPr>
        <w:br/>
        <w:t>Advanced Micro Controls Inc. (AMCI) is a family-owned manufacturer specializing in industrial automation, motion control, position sensing, and networking solutions. AMCI develops products that help machine builders and manufacturers solve challenging automation applications with reliable, innovative technology.</w:t>
      </w:r>
    </w:p>
    <w:p w14:paraId="5DFA5388" w14:textId="6B289A41" w:rsidR="00B9669C" w:rsidRPr="00262CE1" w:rsidRDefault="00262CE1" w:rsidP="00262CE1">
      <w:pPr>
        <w:rPr>
          <w:rFonts w:ascii="Montserrat" w:hAnsi="Montserrat"/>
        </w:rPr>
      </w:pPr>
      <w:r w:rsidRPr="00262CE1">
        <w:rPr>
          <w:rFonts w:ascii="Montserrat" w:hAnsi="Montserrat"/>
        </w:rPr>
        <w:t>Founded in Connecticut, AMCI combines decades of automation experience with a focus on practical solutions for today's increasingly connected machines.</w:t>
      </w:r>
    </w:p>
    <w:p w14:paraId="67636C6F" w14:textId="3CC5BFF7" w:rsidR="00121A82" w:rsidRPr="00262CE1" w:rsidRDefault="00121A82" w:rsidP="004F3422">
      <w:pPr>
        <w:pStyle w:val="NormalWeb"/>
        <w:spacing w:before="0" w:beforeAutospacing="0" w:after="0" w:afterAutospacing="0"/>
        <w:rPr>
          <w:rFonts w:ascii="Montserrat" w:hAnsi="Montserrat" w:cstheme="minorHAnsi"/>
          <w:bCs/>
          <w:sz w:val="22"/>
          <w:szCs w:val="22"/>
        </w:rPr>
      </w:pPr>
      <w:r w:rsidRPr="00262CE1">
        <w:rPr>
          <w:rFonts w:ascii="Montserrat" w:hAnsi="Montserrat" w:cstheme="minorHAnsi"/>
          <w:bCs/>
          <w:color w:val="000000"/>
          <w:sz w:val="22"/>
          <w:szCs w:val="22"/>
        </w:rPr>
        <w:lastRenderedPageBreak/>
        <w:t>Advanced Micro Controls Inc.</w:t>
      </w:r>
      <w:r w:rsidRPr="00262CE1">
        <w:rPr>
          <w:rFonts w:ascii="Montserrat" w:hAnsi="Montserrat" w:cstheme="minorHAnsi"/>
          <w:bCs/>
          <w:color w:val="000000"/>
          <w:sz w:val="22"/>
          <w:szCs w:val="22"/>
        </w:rPr>
        <w:br/>
        <w:t>20 Gear Drive</w:t>
      </w:r>
      <w:r w:rsidRPr="00262CE1">
        <w:rPr>
          <w:rFonts w:ascii="Montserrat" w:hAnsi="Montserrat" w:cstheme="minorHAnsi"/>
          <w:bCs/>
          <w:color w:val="000000"/>
          <w:sz w:val="22"/>
          <w:szCs w:val="22"/>
        </w:rPr>
        <w:br/>
        <w:t xml:space="preserve">Plymouth </w:t>
      </w:r>
      <w:r w:rsidR="00B9669C" w:rsidRPr="00262CE1">
        <w:rPr>
          <w:rFonts w:ascii="Montserrat" w:hAnsi="Montserrat" w:cstheme="minorHAnsi"/>
          <w:bCs/>
          <w:color w:val="000000"/>
          <w:sz w:val="22"/>
          <w:szCs w:val="22"/>
        </w:rPr>
        <w:t>Industrial Park</w:t>
      </w:r>
      <w:r w:rsidR="00B9669C" w:rsidRPr="00262CE1">
        <w:rPr>
          <w:rFonts w:ascii="Montserrat" w:hAnsi="Montserrat" w:cstheme="minorHAnsi"/>
          <w:bCs/>
          <w:color w:val="000000"/>
          <w:sz w:val="22"/>
          <w:szCs w:val="22"/>
        </w:rPr>
        <w:br/>
        <w:t>Terryville</w:t>
      </w:r>
      <w:r w:rsidRPr="00262CE1">
        <w:rPr>
          <w:rFonts w:ascii="Montserrat" w:hAnsi="Montserrat" w:cstheme="minorHAnsi"/>
          <w:bCs/>
          <w:color w:val="000000"/>
          <w:sz w:val="22"/>
          <w:szCs w:val="22"/>
        </w:rPr>
        <w:t>, CT 06786 USA</w:t>
      </w:r>
      <w:r w:rsidRPr="00262CE1">
        <w:rPr>
          <w:rFonts w:ascii="Montserrat" w:hAnsi="Montserrat" w:cstheme="minorHAnsi"/>
          <w:bCs/>
          <w:color w:val="000000"/>
          <w:sz w:val="22"/>
          <w:szCs w:val="22"/>
        </w:rPr>
        <w:br/>
        <w:t>Telephone: (860)-585-1254</w:t>
      </w:r>
      <w:r w:rsidRPr="00262CE1">
        <w:rPr>
          <w:rFonts w:ascii="Montserrat" w:hAnsi="Montserrat" w:cstheme="minorHAnsi"/>
          <w:bCs/>
          <w:color w:val="000000"/>
          <w:sz w:val="22"/>
          <w:szCs w:val="22"/>
        </w:rPr>
        <w:br/>
        <w:t>Facsimile: (860) 584-1973</w:t>
      </w:r>
      <w:r w:rsidRPr="00262CE1">
        <w:rPr>
          <w:rFonts w:ascii="Montserrat" w:hAnsi="Montserrat" w:cstheme="minorHAnsi"/>
          <w:bCs/>
          <w:sz w:val="22"/>
          <w:szCs w:val="22"/>
        </w:rPr>
        <w:br/>
      </w:r>
      <w:hyperlink r:id="rId11" w:history="1">
        <w:r w:rsidRPr="00262CE1">
          <w:rPr>
            <w:rStyle w:val="Hyperlink"/>
            <w:rFonts w:ascii="Montserrat" w:hAnsi="Montserrat" w:cstheme="minorHAnsi"/>
            <w:bCs/>
            <w:sz w:val="22"/>
            <w:szCs w:val="22"/>
          </w:rPr>
          <w:t>http://www.amci.com</w:t>
        </w:r>
      </w:hyperlink>
    </w:p>
    <w:p w14:paraId="6C43CAF8" w14:textId="39B69167" w:rsidR="002F5196" w:rsidRPr="00262CE1" w:rsidRDefault="002F5196" w:rsidP="00011040">
      <w:pPr>
        <w:pStyle w:val="NormalWeb"/>
        <w:spacing w:before="0" w:beforeAutospacing="0" w:after="0" w:afterAutospacing="0"/>
        <w:jc w:val="center"/>
        <w:rPr>
          <w:rFonts w:ascii="Montserrat" w:hAnsi="Montserrat" w:cstheme="minorHAnsi"/>
          <w:sz w:val="32"/>
          <w:szCs w:val="32"/>
        </w:rPr>
      </w:pPr>
    </w:p>
    <w:sectPr w:rsidR="002F5196" w:rsidRPr="00262CE1" w:rsidSect="000D5280">
      <w:headerReference w:type="default" r:id="rId12"/>
      <w:footerReference w:type="default" r:id="rId13"/>
      <w:pgSz w:w="12240" w:h="15840"/>
      <w:pgMar w:top="1440" w:right="1440" w:bottom="1440" w:left="1440" w:header="720" w:footer="63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364A47" w14:textId="77777777" w:rsidR="00FD20D7" w:rsidRDefault="00FD20D7" w:rsidP="00100E2C">
      <w:pPr>
        <w:spacing w:after="0" w:line="240" w:lineRule="auto"/>
      </w:pPr>
      <w:r>
        <w:separator/>
      </w:r>
    </w:p>
  </w:endnote>
  <w:endnote w:type="continuationSeparator" w:id="0">
    <w:p w14:paraId="48ABF079" w14:textId="77777777" w:rsidR="00FD20D7" w:rsidRDefault="00FD20D7" w:rsidP="00100E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ontserrat">
    <w:panose1 w:val="00000500000000000000"/>
    <w:charset w:val="00"/>
    <w:family w:val="auto"/>
    <w:pitch w:val="variable"/>
    <w:sig w:usb0="20000207" w:usb1="00000001"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4C90D" w14:textId="64D18C48" w:rsidR="001A580F" w:rsidRDefault="001A580F" w:rsidP="000D5280">
    <w:pPr>
      <w:pStyle w:val="Footer"/>
      <w:jc w:val="center"/>
    </w:pPr>
    <w:r>
      <w:t>20 GEAR DRIVE, PLYMOUTH INDUSTRIAL PARK, TERRYVILLE, CT 06786</w:t>
    </w:r>
  </w:p>
  <w:p w14:paraId="7E61A906" w14:textId="4AC372EC" w:rsidR="001A580F" w:rsidRDefault="001A580F" w:rsidP="000D5280">
    <w:pPr>
      <w:pStyle w:val="Footer"/>
      <w:jc w:val="center"/>
    </w:pPr>
    <w:r>
      <w:t>T: (860) 585-</w:t>
    </w:r>
    <w:r w:rsidR="00262CE1">
      <w:t>1254 F</w:t>
    </w:r>
    <w:r>
      <w:t xml:space="preserve">: (860) 584-1973  </w:t>
    </w:r>
    <w:hyperlink r:id="rId1" w:history="1">
      <w:r>
        <w:rPr>
          <w:rStyle w:val="Hyperlink"/>
        </w:rPr>
        <w:t>www.amci.com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A21FD2" w14:textId="77777777" w:rsidR="00FD20D7" w:rsidRDefault="00FD20D7" w:rsidP="00100E2C">
      <w:pPr>
        <w:spacing w:after="0" w:line="240" w:lineRule="auto"/>
      </w:pPr>
      <w:r>
        <w:separator/>
      </w:r>
    </w:p>
  </w:footnote>
  <w:footnote w:type="continuationSeparator" w:id="0">
    <w:p w14:paraId="33270DFD" w14:textId="77777777" w:rsidR="00FD20D7" w:rsidRDefault="00FD20D7" w:rsidP="00100E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E8967" w14:textId="2B07BC60" w:rsidR="001A580F" w:rsidRDefault="005C0DA3">
    <w:pPr>
      <w:pStyle w:val="Header"/>
      <w:rPr>
        <w:noProof/>
      </w:rPr>
    </w:pPr>
    <w:r>
      <w:rPr>
        <w:noProof/>
      </w:rPr>
      <w:drawing>
        <wp:inline distT="0" distB="0" distL="0" distR="0" wp14:anchorId="3B3C3596" wp14:editId="390FB7B7">
          <wp:extent cx="3627120" cy="419100"/>
          <wp:effectExtent l="0" t="0" r="0" b="0"/>
          <wp:docPr id="1" name="Picture 0" descr="AMCI Logo 300d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AMCI Logo 300dpi.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27120" cy="419100"/>
                  </a:xfrm>
                  <a:prstGeom prst="rect">
                    <a:avLst/>
                  </a:prstGeom>
                  <a:noFill/>
                  <a:ln>
                    <a:noFill/>
                  </a:ln>
                </pic:spPr>
              </pic:pic>
            </a:graphicData>
          </a:graphic>
        </wp:inline>
      </w:drawing>
    </w:r>
  </w:p>
  <w:p w14:paraId="0319FC34" w14:textId="77777777" w:rsidR="001A580F" w:rsidRDefault="001A58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68481C"/>
    <w:multiLevelType w:val="multilevel"/>
    <w:tmpl w:val="4CFE4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638254B"/>
    <w:multiLevelType w:val="hybridMultilevel"/>
    <w:tmpl w:val="653E68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5322AEF"/>
    <w:multiLevelType w:val="multilevel"/>
    <w:tmpl w:val="A204D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C1C7503"/>
    <w:multiLevelType w:val="hybridMultilevel"/>
    <w:tmpl w:val="A3AA22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89239D2"/>
    <w:multiLevelType w:val="hybridMultilevel"/>
    <w:tmpl w:val="CF9881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72378143">
    <w:abstractNumId w:val="4"/>
  </w:num>
  <w:num w:numId="2" w16cid:durableId="1932548903">
    <w:abstractNumId w:val="1"/>
  </w:num>
  <w:num w:numId="3" w16cid:durableId="567230960">
    <w:abstractNumId w:val="3"/>
  </w:num>
  <w:num w:numId="4" w16cid:durableId="1549683417">
    <w:abstractNumId w:val="2"/>
  </w:num>
  <w:num w:numId="5" w16cid:durableId="18710625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40A8"/>
    <w:rsid w:val="00001420"/>
    <w:rsid w:val="000028AF"/>
    <w:rsid w:val="0000343A"/>
    <w:rsid w:val="00006E4C"/>
    <w:rsid w:val="00011040"/>
    <w:rsid w:val="00011B8D"/>
    <w:rsid w:val="000144CC"/>
    <w:rsid w:val="000148B1"/>
    <w:rsid w:val="00015011"/>
    <w:rsid w:val="000177D6"/>
    <w:rsid w:val="00022168"/>
    <w:rsid w:val="00031465"/>
    <w:rsid w:val="000343A2"/>
    <w:rsid w:val="000419EF"/>
    <w:rsid w:val="00051138"/>
    <w:rsid w:val="000539BC"/>
    <w:rsid w:val="00062C9D"/>
    <w:rsid w:val="00071D30"/>
    <w:rsid w:val="000811C6"/>
    <w:rsid w:val="0008532B"/>
    <w:rsid w:val="000A2A4B"/>
    <w:rsid w:val="000A5CBE"/>
    <w:rsid w:val="000B5C5E"/>
    <w:rsid w:val="000C2763"/>
    <w:rsid w:val="000C27CD"/>
    <w:rsid w:val="000C3AA2"/>
    <w:rsid w:val="000C724D"/>
    <w:rsid w:val="000D15BE"/>
    <w:rsid w:val="000D5280"/>
    <w:rsid w:val="000E1A8A"/>
    <w:rsid w:val="000E21BA"/>
    <w:rsid w:val="000F74A8"/>
    <w:rsid w:val="001009B7"/>
    <w:rsid w:val="00100E2C"/>
    <w:rsid w:val="0010752B"/>
    <w:rsid w:val="00110C65"/>
    <w:rsid w:val="00115D01"/>
    <w:rsid w:val="00121A82"/>
    <w:rsid w:val="0012664E"/>
    <w:rsid w:val="00131824"/>
    <w:rsid w:val="00133C28"/>
    <w:rsid w:val="00141EA1"/>
    <w:rsid w:val="00152B37"/>
    <w:rsid w:val="001534E3"/>
    <w:rsid w:val="001552E1"/>
    <w:rsid w:val="00156413"/>
    <w:rsid w:val="001617C3"/>
    <w:rsid w:val="00176712"/>
    <w:rsid w:val="00177EF5"/>
    <w:rsid w:val="0018365D"/>
    <w:rsid w:val="0018687A"/>
    <w:rsid w:val="00190854"/>
    <w:rsid w:val="001A1B83"/>
    <w:rsid w:val="001A580F"/>
    <w:rsid w:val="001A7CC0"/>
    <w:rsid w:val="001C24DF"/>
    <w:rsid w:val="001C4C08"/>
    <w:rsid w:val="001D03DB"/>
    <w:rsid w:val="001D3991"/>
    <w:rsid w:val="001D5A1E"/>
    <w:rsid w:val="001E4173"/>
    <w:rsid w:val="00206ABB"/>
    <w:rsid w:val="00210D2A"/>
    <w:rsid w:val="002159C6"/>
    <w:rsid w:val="0021743F"/>
    <w:rsid w:val="002204A0"/>
    <w:rsid w:val="00232585"/>
    <w:rsid w:val="0023471A"/>
    <w:rsid w:val="0024609B"/>
    <w:rsid w:val="002473BB"/>
    <w:rsid w:val="00255D5B"/>
    <w:rsid w:val="0026105B"/>
    <w:rsid w:val="00261576"/>
    <w:rsid w:val="00262CE1"/>
    <w:rsid w:val="0026340F"/>
    <w:rsid w:val="0026679A"/>
    <w:rsid w:val="00267C70"/>
    <w:rsid w:val="00267F10"/>
    <w:rsid w:val="00273B1D"/>
    <w:rsid w:val="00276ED2"/>
    <w:rsid w:val="0028103B"/>
    <w:rsid w:val="002A7700"/>
    <w:rsid w:val="002B373C"/>
    <w:rsid w:val="002C0158"/>
    <w:rsid w:val="002C542D"/>
    <w:rsid w:val="002D232C"/>
    <w:rsid w:val="002D78AE"/>
    <w:rsid w:val="002E3889"/>
    <w:rsid w:val="002F5196"/>
    <w:rsid w:val="002F7416"/>
    <w:rsid w:val="00304161"/>
    <w:rsid w:val="003058B9"/>
    <w:rsid w:val="003109A8"/>
    <w:rsid w:val="00316D3F"/>
    <w:rsid w:val="0034178E"/>
    <w:rsid w:val="003564C4"/>
    <w:rsid w:val="0036355D"/>
    <w:rsid w:val="00366987"/>
    <w:rsid w:val="00370A7E"/>
    <w:rsid w:val="00370F8C"/>
    <w:rsid w:val="0038280F"/>
    <w:rsid w:val="003864A5"/>
    <w:rsid w:val="003C0F69"/>
    <w:rsid w:val="003C1DA4"/>
    <w:rsid w:val="003D0EAF"/>
    <w:rsid w:val="003E124B"/>
    <w:rsid w:val="003E3CEF"/>
    <w:rsid w:val="003E69EE"/>
    <w:rsid w:val="00400F87"/>
    <w:rsid w:val="004662E5"/>
    <w:rsid w:val="00475B5D"/>
    <w:rsid w:val="004829F1"/>
    <w:rsid w:val="00483BD9"/>
    <w:rsid w:val="00490880"/>
    <w:rsid w:val="0049276B"/>
    <w:rsid w:val="004A3690"/>
    <w:rsid w:val="004A59DA"/>
    <w:rsid w:val="004B272F"/>
    <w:rsid w:val="004B33FA"/>
    <w:rsid w:val="004B6493"/>
    <w:rsid w:val="004B7DEA"/>
    <w:rsid w:val="004C75B1"/>
    <w:rsid w:val="004F29BB"/>
    <w:rsid w:val="004F3422"/>
    <w:rsid w:val="00502610"/>
    <w:rsid w:val="0050554A"/>
    <w:rsid w:val="00520DB0"/>
    <w:rsid w:val="00524787"/>
    <w:rsid w:val="00526EDF"/>
    <w:rsid w:val="0053779C"/>
    <w:rsid w:val="00540489"/>
    <w:rsid w:val="0054537C"/>
    <w:rsid w:val="00547B6A"/>
    <w:rsid w:val="00554E9E"/>
    <w:rsid w:val="00575607"/>
    <w:rsid w:val="00576AF7"/>
    <w:rsid w:val="00580E16"/>
    <w:rsid w:val="0059172F"/>
    <w:rsid w:val="005A2D8D"/>
    <w:rsid w:val="005B2829"/>
    <w:rsid w:val="005C0DA3"/>
    <w:rsid w:val="005C413A"/>
    <w:rsid w:val="005E198E"/>
    <w:rsid w:val="005E1EEB"/>
    <w:rsid w:val="006009ED"/>
    <w:rsid w:val="006104FB"/>
    <w:rsid w:val="006115A4"/>
    <w:rsid w:val="00613DB4"/>
    <w:rsid w:val="0061653D"/>
    <w:rsid w:val="0062035E"/>
    <w:rsid w:val="00630DE4"/>
    <w:rsid w:val="00637751"/>
    <w:rsid w:val="006514A0"/>
    <w:rsid w:val="0066062B"/>
    <w:rsid w:val="00666F73"/>
    <w:rsid w:val="00684ED5"/>
    <w:rsid w:val="006953B9"/>
    <w:rsid w:val="00696D6D"/>
    <w:rsid w:val="00697CB0"/>
    <w:rsid w:val="006A0B56"/>
    <w:rsid w:val="006A134E"/>
    <w:rsid w:val="006A4F86"/>
    <w:rsid w:val="006B1F8F"/>
    <w:rsid w:val="006B54EA"/>
    <w:rsid w:val="006C006F"/>
    <w:rsid w:val="006C723B"/>
    <w:rsid w:val="006D4DFD"/>
    <w:rsid w:val="006D6B04"/>
    <w:rsid w:val="006E0268"/>
    <w:rsid w:val="006E33E9"/>
    <w:rsid w:val="006F63DE"/>
    <w:rsid w:val="007206D9"/>
    <w:rsid w:val="00722365"/>
    <w:rsid w:val="00724D9A"/>
    <w:rsid w:val="00726D83"/>
    <w:rsid w:val="007278C1"/>
    <w:rsid w:val="0073134A"/>
    <w:rsid w:val="00734EE1"/>
    <w:rsid w:val="00740C20"/>
    <w:rsid w:val="00742DDF"/>
    <w:rsid w:val="007450DA"/>
    <w:rsid w:val="007509BC"/>
    <w:rsid w:val="00767D9D"/>
    <w:rsid w:val="00771E7A"/>
    <w:rsid w:val="00774C42"/>
    <w:rsid w:val="007753A8"/>
    <w:rsid w:val="00780EC3"/>
    <w:rsid w:val="007843DC"/>
    <w:rsid w:val="0078463F"/>
    <w:rsid w:val="0079396A"/>
    <w:rsid w:val="0079575E"/>
    <w:rsid w:val="00797B0F"/>
    <w:rsid w:val="007A6249"/>
    <w:rsid w:val="007C2AB8"/>
    <w:rsid w:val="007D1CEF"/>
    <w:rsid w:val="007D3580"/>
    <w:rsid w:val="007D575B"/>
    <w:rsid w:val="007D6A54"/>
    <w:rsid w:val="007E16EE"/>
    <w:rsid w:val="007F16A5"/>
    <w:rsid w:val="007F40D7"/>
    <w:rsid w:val="0080261E"/>
    <w:rsid w:val="008047E9"/>
    <w:rsid w:val="008064E2"/>
    <w:rsid w:val="00814CAC"/>
    <w:rsid w:val="00815F41"/>
    <w:rsid w:val="00823571"/>
    <w:rsid w:val="008466FB"/>
    <w:rsid w:val="0086361F"/>
    <w:rsid w:val="00864AF7"/>
    <w:rsid w:val="00880CCD"/>
    <w:rsid w:val="00883EEF"/>
    <w:rsid w:val="008A0D74"/>
    <w:rsid w:val="008A53FE"/>
    <w:rsid w:val="008A591F"/>
    <w:rsid w:val="008B13BC"/>
    <w:rsid w:val="008B3C26"/>
    <w:rsid w:val="008C0C97"/>
    <w:rsid w:val="008C2EEE"/>
    <w:rsid w:val="008D3CC7"/>
    <w:rsid w:val="008E30B6"/>
    <w:rsid w:val="008E6034"/>
    <w:rsid w:val="008F371D"/>
    <w:rsid w:val="00904E97"/>
    <w:rsid w:val="00913A4D"/>
    <w:rsid w:val="009203D8"/>
    <w:rsid w:val="00934A6F"/>
    <w:rsid w:val="009374B3"/>
    <w:rsid w:val="00972F14"/>
    <w:rsid w:val="0098067A"/>
    <w:rsid w:val="009851BE"/>
    <w:rsid w:val="009951BE"/>
    <w:rsid w:val="00996A3A"/>
    <w:rsid w:val="00997CA0"/>
    <w:rsid w:val="009A4B3C"/>
    <w:rsid w:val="009A69EA"/>
    <w:rsid w:val="009B41C8"/>
    <w:rsid w:val="009C73AD"/>
    <w:rsid w:val="009D18C6"/>
    <w:rsid w:val="009D6D31"/>
    <w:rsid w:val="009F015F"/>
    <w:rsid w:val="009F2035"/>
    <w:rsid w:val="009F2B0A"/>
    <w:rsid w:val="00A028DD"/>
    <w:rsid w:val="00A03745"/>
    <w:rsid w:val="00A10F1C"/>
    <w:rsid w:val="00A21362"/>
    <w:rsid w:val="00A24A85"/>
    <w:rsid w:val="00A42724"/>
    <w:rsid w:val="00A62E6E"/>
    <w:rsid w:val="00A64A17"/>
    <w:rsid w:val="00A65BC5"/>
    <w:rsid w:val="00A66D7C"/>
    <w:rsid w:val="00A673DC"/>
    <w:rsid w:val="00A67514"/>
    <w:rsid w:val="00A74CC4"/>
    <w:rsid w:val="00A81322"/>
    <w:rsid w:val="00A81324"/>
    <w:rsid w:val="00A82051"/>
    <w:rsid w:val="00A954F0"/>
    <w:rsid w:val="00AB400A"/>
    <w:rsid w:val="00AC6B3F"/>
    <w:rsid w:val="00AE2994"/>
    <w:rsid w:val="00AE36D1"/>
    <w:rsid w:val="00AF450F"/>
    <w:rsid w:val="00AF683B"/>
    <w:rsid w:val="00B10192"/>
    <w:rsid w:val="00B13388"/>
    <w:rsid w:val="00B23EC3"/>
    <w:rsid w:val="00B31033"/>
    <w:rsid w:val="00B504AA"/>
    <w:rsid w:val="00B5450E"/>
    <w:rsid w:val="00B5586C"/>
    <w:rsid w:val="00B56705"/>
    <w:rsid w:val="00B73A20"/>
    <w:rsid w:val="00B741E2"/>
    <w:rsid w:val="00B807FB"/>
    <w:rsid w:val="00B841B0"/>
    <w:rsid w:val="00B85D00"/>
    <w:rsid w:val="00B93BE9"/>
    <w:rsid w:val="00B9669C"/>
    <w:rsid w:val="00BA2F9B"/>
    <w:rsid w:val="00BA6567"/>
    <w:rsid w:val="00BB1104"/>
    <w:rsid w:val="00BB380F"/>
    <w:rsid w:val="00BB63E1"/>
    <w:rsid w:val="00BC527E"/>
    <w:rsid w:val="00BD1044"/>
    <w:rsid w:val="00BD112D"/>
    <w:rsid w:val="00BD532D"/>
    <w:rsid w:val="00BF0AF1"/>
    <w:rsid w:val="00BF3A0E"/>
    <w:rsid w:val="00BF7FEF"/>
    <w:rsid w:val="00C00E1B"/>
    <w:rsid w:val="00C04AD2"/>
    <w:rsid w:val="00C06620"/>
    <w:rsid w:val="00C07138"/>
    <w:rsid w:val="00C17248"/>
    <w:rsid w:val="00C20F30"/>
    <w:rsid w:val="00C230B4"/>
    <w:rsid w:val="00C450E1"/>
    <w:rsid w:val="00C52D49"/>
    <w:rsid w:val="00C54B61"/>
    <w:rsid w:val="00C568E3"/>
    <w:rsid w:val="00C57C01"/>
    <w:rsid w:val="00C605C8"/>
    <w:rsid w:val="00C73626"/>
    <w:rsid w:val="00C76AB5"/>
    <w:rsid w:val="00C85682"/>
    <w:rsid w:val="00C862D4"/>
    <w:rsid w:val="00C90393"/>
    <w:rsid w:val="00C90BC0"/>
    <w:rsid w:val="00C94F04"/>
    <w:rsid w:val="00C9563D"/>
    <w:rsid w:val="00CA17EC"/>
    <w:rsid w:val="00CA513C"/>
    <w:rsid w:val="00CB0D22"/>
    <w:rsid w:val="00CB2262"/>
    <w:rsid w:val="00CB294F"/>
    <w:rsid w:val="00CB50FB"/>
    <w:rsid w:val="00CC0365"/>
    <w:rsid w:val="00CD2309"/>
    <w:rsid w:val="00CD61ED"/>
    <w:rsid w:val="00CE122E"/>
    <w:rsid w:val="00D02D26"/>
    <w:rsid w:val="00D14F28"/>
    <w:rsid w:val="00D164FF"/>
    <w:rsid w:val="00D26229"/>
    <w:rsid w:val="00D27BA4"/>
    <w:rsid w:val="00D42275"/>
    <w:rsid w:val="00D46EFB"/>
    <w:rsid w:val="00D60622"/>
    <w:rsid w:val="00D645A8"/>
    <w:rsid w:val="00D677EA"/>
    <w:rsid w:val="00D768FA"/>
    <w:rsid w:val="00D9519C"/>
    <w:rsid w:val="00D96B7E"/>
    <w:rsid w:val="00DB0675"/>
    <w:rsid w:val="00DB41D5"/>
    <w:rsid w:val="00DC376C"/>
    <w:rsid w:val="00DC5EF1"/>
    <w:rsid w:val="00DD37C4"/>
    <w:rsid w:val="00DD68DA"/>
    <w:rsid w:val="00DF6CDD"/>
    <w:rsid w:val="00DF6D78"/>
    <w:rsid w:val="00E135CC"/>
    <w:rsid w:val="00E1790F"/>
    <w:rsid w:val="00E21618"/>
    <w:rsid w:val="00E27963"/>
    <w:rsid w:val="00E3384F"/>
    <w:rsid w:val="00E46012"/>
    <w:rsid w:val="00E47147"/>
    <w:rsid w:val="00E512F8"/>
    <w:rsid w:val="00E627F2"/>
    <w:rsid w:val="00E64DCE"/>
    <w:rsid w:val="00E74284"/>
    <w:rsid w:val="00E75891"/>
    <w:rsid w:val="00E8299A"/>
    <w:rsid w:val="00EA71FB"/>
    <w:rsid w:val="00EB7323"/>
    <w:rsid w:val="00EC06C9"/>
    <w:rsid w:val="00ED0C02"/>
    <w:rsid w:val="00ED795E"/>
    <w:rsid w:val="00EE0AB4"/>
    <w:rsid w:val="00EE3DF6"/>
    <w:rsid w:val="00EF710A"/>
    <w:rsid w:val="00F040A8"/>
    <w:rsid w:val="00F15190"/>
    <w:rsid w:val="00F16E54"/>
    <w:rsid w:val="00F20CE6"/>
    <w:rsid w:val="00F3096E"/>
    <w:rsid w:val="00F3286B"/>
    <w:rsid w:val="00F36CFF"/>
    <w:rsid w:val="00F4283E"/>
    <w:rsid w:val="00F63B84"/>
    <w:rsid w:val="00F67430"/>
    <w:rsid w:val="00F7339D"/>
    <w:rsid w:val="00F73573"/>
    <w:rsid w:val="00F76194"/>
    <w:rsid w:val="00F80046"/>
    <w:rsid w:val="00F847DD"/>
    <w:rsid w:val="00F84F69"/>
    <w:rsid w:val="00F85ED5"/>
    <w:rsid w:val="00F92B1D"/>
    <w:rsid w:val="00F94B35"/>
    <w:rsid w:val="00F94E2E"/>
    <w:rsid w:val="00FA1387"/>
    <w:rsid w:val="00FA6029"/>
    <w:rsid w:val="00FC0CF5"/>
    <w:rsid w:val="00FC49CF"/>
    <w:rsid w:val="00FD20D7"/>
    <w:rsid w:val="00FE37A2"/>
    <w:rsid w:val="00FE4DBE"/>
    <w:rsid w:val="00FE76C4"/>
    <w:rsid w:val="00FF0F92"/>
    <w:rsid w:val="00FF73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E1A323"/>
  <w15:chartTrackingRefBased/>
  <w15:docId w15:val="{32569285-4A28-4991-A6AF-40EC7DB780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17EC"/>
    <w:pPr>
      <w:spacing w:after="200" w:line="276" w:lineRule="auto"/>
    </w:pPr>
    <w:rPr>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040A8"/>
    <w:rPr>
      <w:color w:val="0000FF"/>
      <w:u w:val="single"/>
    </w:rPr>
  </w:style>
  <w:style w:type="paragraph" w:styleId="NormalWeb">
    <w:name w:val="Normal (Web)"/>
    <w:basedOn w:val="Normal"/>
    <w:uiPriority w:val="99"/>
    <w:unhideWhenUsed/>
    <w:rsid w:val="00CA17EC"/>
    <w:pPr>
      <w:spacing w:before="100" w:beforeAutospacing="1" w:after="100" w:afterAutospacing="1" w:line="240" w:lineRule="auto"/>
    </w:pPr>
    <w:rPr>
      <w:rFonts w:ascii="Times New Roman" w:eastAsia="Times New Roman" w:hAnsi="Times New Roman"/>
      <w:sz w:val="24"/>
      <w:szCs w:val="24"/>
    </w:rPr>
  </w:style>
  <w:style w:type="paragraph" w:styleId="ListParagraph">
    <w:name w:val="List Paragraph"/>
    <w:basedOn w:val="Normal"/>
    <w:uiPriority w:val="34"/>
    <w:qFormat/>
    <w:rsid w:val="00997CA0"/>
    <w:pPr>
      <w:ind w:left="720"/>
      <w:contextualSpacing/>
    </w:pPr>
  </w:style>
  <w:style w:type="paragraph" w:styleId="BalloonText">
    <w:name w:val="Balloon Text"/>
    <w:basedOn w:val="Normal"/>
    <w:link w:val="BalloonTextChar"/>
    <w:uiPriority w:val="99"/>
    <w:semiHidden/>
    <w:unhideWhenUsed/>
    <w:rsid w:val="00F20C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0CE6"/>
    <w:rPr>
      <w:rFonts w:ascii="Tahoma" w:hAnsi="Tahoma" w:cs="Tahoma"/>
      <w:sz w:val="16"/>
      <w:szCs w:val="16"/>
    </w:rPr>
  </w:style>
  <w:style w:type="paragraph" w:styleId="Header">
    <w:name w:val="header"/>
    <w:basedOn w:val="Normal"/>
    <w:link w:val="HeaderChar"/>
    <w:uiPriority w:val="99"/>
    <w:unhideWhenUsed/>
    <w:rsid w:val="00100E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0E2C"/>
  </w:style>
  <w:style w:type="paragraph" w:styleId="Footer">
    <w:name w:val="footer"/>
    <w:basedOn w:val="Normal"/>
    <w:link w:val="FooterChar"/>
    <w:uiPriority w:val="99"/>
    <w:unhideWhenUsed/>
    <w:rsid w:val="00100E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0E2C"/>
  </w:style>
  <w:style w:type="character" w:styleId="FollowedHyperlink">
    <w:name w:val="FollowedHyperlink"/>
    <w:basedOn w:val="DefaultParagraphFont"/>
    <w:uiPriority w:val="99"/>
    <w:semiHidden/>
    <w:unhideWhenUsed/>
    <w:rsid w:val="006D4DFD"/>
    <w:rPr>
      <w:color w:val="800080"/>
      <w:u w:val="single"/>
    </w:rPr>
  </w:style>
  <w:style w:type="character" w:styleId="Strong">
    <w:name w:val="Strong"/>
    <w:basedOn w:val="DefaultParagraphFont"/>
    <w:uiPriority w:val="22"/>
    <w:qFormat/>
    <w:rsid w:val="008466FB"/>
    <w:rPr>
      <w:b/>
      <w:bCs/>
    </w:rPr>
  </w:style>
  <w:style w:type="character" w:styleId="CommentReference">
    <w:name w:val="annotation reference"/>
    <w:basedOn w:val="DefaultParagraphFont"/>
    <w:uiPriority w:val="99"/>
    <w:semiHidden/>
    <w:unhideWhenUsed/>
    <w:rsid w:val="00C54B61"/>
    <w:rPr>
      <w:sz w:val="16"/>
      <w:szCs w:val="16"/>
    </w:rPr>
  </w:style>
  <w:style w:type="paragraph" w:styleId="CommentText">
    <w:name w:val="annotation text"/>
    <w:basedOn w:val="Normal"/>
    <w:link w:val="CommentTextChar"/>
    <w:uiPriority w:val="99"/>
    <w:semiHidden/>
    <w:unhideWhenUsed/>
    <w:rsid w:val="00C54B61"/>
    <w:rPr>
      <w:sz w:val="20"/>
      <w:szCs w:val="20"/>
    </w:rPr>
  </w:style>
  <w:style w:type="character" w:customStyle="1" w:styleId="CommentTextChar">
    <w:name w:val="Comment Text Char"/>
    <w:basedOn w:val="DefaultParagraphFont"/>
    <w:link w:val="CommentText"/>
    <w:uiPriority w:val="99"/>
    <w:semiHidden/>
    <w:rsid w:val="00C54B61"/>
  </w:style>
  <w:style w:type="paragraph" w:styleId="CommentSubject">
    <w:name w:val="annotation subject"/>
    <w:basedOn w:val="CommentText"/>
    <w:next w:val="CommentText"/>
    <w:link w:val="CommentSubjectChar"/>
    <w:uiPriority w:val="99"/>
    <w:semiHidden/>
    <w:unhideWhenUsed/>
    <w:rsid w:val="00C54B61"/>
    <w:rPr>
      <w:b/>
      <w:bCs/>
    </w:rPr>
  </w:style>
  <w:style w:type="character" w:customStyle="1" w:styleId="CommentSubjectChar">
    <w:name w:val="Comment Subject Char"/>
    <w:basedOn w:val="CommentTextChar"/>
    <w:link w:val="CommentSubject"/>
    <w:uiPriority w:val="99"/>
    <w:semiHidden/>
    <w:rsid w:val="00C54B61"/>
    <w:rPr>
      <w:b/>
      <w:bCs/>
    </w:rPr>
  </w:style>
  <w:style w:type="character" w:styleId="UnresolvedMention">
    <w:name w:val="Unresolved Mention"/>
    <w:basedOn w:val="DefaultParagraphFont"/>
    <w:uiPriority w:val="99"/>
    <w:semiHidden/>
    <w:unhideWhenUsed/>
    <w:rsid w:val="00C90B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311560">
      <w:bodyDiv w:val="1"/>
      <w:marLeft w:val="0"/>
      <w:marRight w:val="0"/>
      <w:marTop w:val="0"/>
      <w:marBottom w:val="0"/>
      <w:divBdr>
        <w:top w:val="none" w:sz="0" w:space="0" w:color="auto"/>
        <w:left w:val="none" w:sz="0" w:space="0" w:color="auto"/>
        <w:bottom w:val="none" w:sz="0" w:space="0" w:color="auto"/>
        <w:right w:val="none" w:sz="0" w:space="0" w:color="auto"/>
      </w:divBdr>
    </w:div>
    <w:div w:id="1001469557">
      <w:bodyDiv w:val="1"/>
      <w:marLeft w:val="0"/>
      <w:marRight w:val="0"/>
      <w:marTop w:val="0"/>
      <w:marBottom w:val="0"/>
      <w:divBdr>
        <w:top w:val="none" w:sz="0" w:space="0" w:color="auto"/>
        <w:left w:val="none" w:sz="0" w:space="0" w:color="auto"/>
        <w:bottom w:val="none" w:sz="0" w:space="0" w:color="auto"/>
        <w:right w:val="none" w:sz="0" w:space="0" w:color="auto"/>
      </w:divBdr>
      <w:divsChild>
        <w:div w:id="1181893641">
          <w:marLeft w:val="0"/>
          <w:marRight w:val="0"/>
          <w:marTop w:val="0"/>
          <w:marBottom w:val="0"/>
          <w:divBdr>
            <w:top w:val="none" w:sz="0" w:space="0" w:color="auto"/>
            <w:left w:val="none" w:sz="0" w:space="0" w:color="auto"/>
            <w:bottom w:val="none" w:sz="0" w:space="0" w:color="auto"/>
            <w:right w:val="none" w:sz="0" w:space="0" w:color="auto"/>
          </w:divBdr>
        </w:div>
      </w:divsChild>
    </w:div>
    <w:div w:id="1009336284">
      <w:bodyDiv w:val="1"/>
      <w:marLeft w:val="0"/>
      <w:marRight w:val="0"/>
      <w:marTop w:val="0"/>
      <w:marBottom w:val="0"/>
      <w:divBdr>
        <w:top w:val="none" w:sz="0" w:space="0" w:color="auto"/>
        <w:left w:val="none" w:sz="0" w:space="0" w:color="auto"/>
        <w:bottom w:val="none" w:sz="0" w:space="0" w:color="auto"/>
        <w:right w:val="none" w:sz="0" w:space="0" w:color="auto"/>
      </w:divBdr>
    </w:div>
    <w:div w:id="1588222307">
      <w:bodyDiv w:val="1"/>
      <w:marLeft w:val="0"/>
      <w:marRight w:val="0"/>
      <w:marTop w:val="0"/>
      <w:marBottom w:val="0"/>
      <w:divBdr>
        <w:top w:val="none" w:sz="0" w:space="0" w:color="auto"/>
        <w:left w:val="none" w:sz="0" w:space="0" w:color="auto"/>
        <w:bottom w:val="none" w:sz="0" w:space="0" w:color="auto"/>
        <w:right w:val="none" w:sz="0" w:space="0" w:color="auto"/>
      </w:divBdr>
    </w:div>
    <w:div w:id="1821732113">
      <w:bodyDiv w:val="1"/>
      <w:marLeft w:val="0"/>
      <w:marRight w:val="0"/>
      <w:marTop w:val="0"/>
      <w:marBottom w:val="0"/>
      <w:divBdr>
        <w:top w:val="none" w:sz="0" w:space="0" w:color="auto"/>
        <w:left w:val="none" w:sz="0" w:space="0" w:color="auto"/>
        <w:bottom w:val="none" w:sz="0" w:space="0" w:color="auto"/>
        <w:right w:val="none" w:sz="0" w:space="0" w:color="auto"/>
      </w:divBdr>
    </w:div>
    <w:div w:id="1935429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mci.com/plc-automation-products/io-link-motion-control-solutions/"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mci.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mailto:applications@amci.com"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amci.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C0E44-2E64-4ABC-9EDA-FF7821CDA8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169</TotalTime>
  <Pages>4</Pages>
  <Words>717</Words>
  <Characters>4093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4801</CharactersWithSpaces>
  <SharedDoc>false</SharedDoc>
  <HLinks>
    <vt:vector size="18" baseType="variant">
      <vt:variant>
        <vt:i4>4653146</vt:i4>
      </vt:variant>
      <vt:variant>
        <vt:i4>3</vt:i4>
      </vt:variant>
      <vt:variant>
        <vt:i4>0</vt:i4>
      </vt:variant>
      <vt:variant>
        <vt:i4>5</vt:i4>
      </vt:variant>
      <vt:variant>
        <vt:lpwstr>http://www.amci.com/</vt:lpwstr>
      </vt:variant>
      <vt:variant>
        <vt:lpwstr/>
      </vt:variant>
      <vt:variant>
        <vt:i4>5505146</vt:i4>
      </vt:variant>
      <vt:variant>
        <vt:i4>0</vt:i4>
      </vt:variant>
      <vt:variant>
        <vt:i4>0</vt:i4>
      </vt:variant>
      <vt:variant>
        <vt:i4>5</vt:i4>
      </vt:variant>
      <vt:variant>
        <vt:lpwstr>mailto:rnovak@amci.com</vt:lpwstr>
      </vt:variant>
      <vt:variant>
        <vt:lpwstr/>
      </vt:variant>
      <vt:variant>
        <vt:i4>4653146</vt:i4>
      </vt:variant>
      <vt:variant>
        <vt:i4>0</vt:i4>
      </vt:variant>
      <vt:variant>
        <vt:i4>0</vt:i4>
      </vt:variant>
      <vt:variant>
        <vt:i4>5</vt:i4>
      </vt:variant>
      <vt:variant>
        <vt:lpwstr>http://www.amci.com/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Rachael Richardson</dc:creator>
  <cp:keywords/>
  <dc:description/>
  <cp:lastModifiedBy>Lynda Erbs</cp:lastModifiedBy>
  <cp:revision>3</cp:revision>
  <cp:lastPrinted>2011-07-26T18:37:00Z</cp:lastPrinted>
  <dcterms:created xsi:type="dcterms:W3CDTF">2026-10-01T16:01:00Z</dcterms:created>
  <dcterms:modified xsi:type="dcterms:W3CDTF">2026-10-01T18:44:00Z</dcterms:modified>
</cp:coreProperties>
</file>